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pPr>
      <w:bookmarkStart w:colFirst="0" w:colLast="0" w:name="_heading=h.en6ud0p95edw" w:id="0"/>
      <w:bookmarkEnd w:id="0"/>
      <w:r w:rsidDel="00000000" w:rsidR="00000000" w:rsidRPr="00000000">
        <w:rPr>
          <w:rFonts w:ascii="Garamond" w:cs="Garamond" w:eastAsia="Garamond" w:hAnsi="Garamond"/>
          <w:b w:val="1"/>
          <w:bCs w:val="1"/>
          <w:smallCaps w:val="1"/>
          <w:sz w:val="28"/>
          <w:szCs w:val="28"/>
          <w:rtl w:val="0"/>
        </w:rPr>
        <w:t xml:space="preserve">ADATKEZELÉSI TÁJÉKOZTATÓ</w:t>
      </w:r>
      <w:r w:rsidDel="00000000" w:rsidR="00000000" w:rsidRPr="00000000">
        <w:rPr>
          <w:rtl w:val="0"/>
        </w:rPr>
      </w:r>
    </w:p>
    <w:p w:rsidR="00000000" w:rsidDel="00000000" w:rsidP="00000000" w:rsidRDefault="00000000" w:rsidRPr="00000000" w14:paraId="00000002">
      <w:pPr>
        <w:spacing w:after="120" w:before="120" w:lineRule="auto"/>
        <w:jc w:val="center"/>
        <w:rPr>
          <w:rFonts w:ascii="Garamond" w:cs="Garamond" w:eastAsia="Garamond" w:hAnsi="Garamond"/>
          <w:sz w:val="24"/>
          <w:szCs w:val="24"/>
        </w:rPr>
      </w:pPr>
      <w:r w:rsidDel="00000000" w:rsidR="00000000" w:rsidRPr="00000000">
        <w:rPr>
          <w:rFonts w:ascii="Garamond" w:cs="Garamond" w:eastAsia="Garamond" w:hAnsi="Garamond"/>
          <w:smallCaps w:val="1"/>
          <w:sz w:val="24"/>
          <w:szCs w:val="24"/>
          <w:rtl w:val="0"/>
        </w:rPr>
        <w:t xml:space="preserve">A MENTORFACTOR ELNEVEZÉSŰ RENDEZVÉNYEN FELLÉPŐKÉNT VALÓ RÉSZVÉTELRE VONATKOZÓ JELENTKEZÉSSEL KAPCSOLATOS</w:t>
      </w:r>
      <w:r w:rsidDel="00000000" w:rsidR="00000000" w:rsidRPr="00000000">
        <w:rPr>
          <w:rFonts w:ascii="Garamond" w:cs="Garamond" w:eastAsia="Garamond" w:hAnsi="Garamond"/>
          <w:sz w:val="24"/>
          <w:szCs w:val="24"/>
          <w:rtl w:val="0"/>
        </w:rPr>
        <w:t xml:space="preserve"> ADATKEZELÉSHEZ</w:t>
      </w:r>
    </w:p>
    <w:p w:rsidR="00000000" w:rsidDel="00000000" w:rsidP="00000000" w:rsidRDefault="00000000" w:rsidRPr="00000000" w14:paraId="00000003">
      <w:pPr>
        <w:pStyle w:val="Heading1"/>
        <w:spacing w:after="240" w:before="360" w:lineRule="auto"/>
        <w:jc w:val="center"/>
        <w:rPr>
          <w:rFonts w:ascii="Garamond" w:cs="Garamond" w:eastAsia="Garamond" w:hAnsi="Garamond"/>
          <w:b w:val="0"/>
          <w:bCs w:val="0"/>
          <w:color w:val="000000"/>
          <w:u w:val="single"/>
        </w:rPr>
      </w:pPr>
      <w:r w:rsidDel="00000000" w:rsidR="00000000" w:rsidRPr="00000000">
        <w:rPr>
          <w:rFonts w:ascii="Garamond" w:cs="Garamond" w:eastAsia="Garamond" w:hAnsi="Garamond"/>
          <w:b w:val="0"/>
          <w:bCs w:val="0"/>
          <w:color w:val="000000"/>
          <w:u w:val="single"/>
          <w:rtl w:val="0"/>
        </w:rPr>
        <w:t xml:space="preserve">I. Az Adatkezelő bemutatása</w:t>
      </w:r>
    </w:p>
    <w:tbl>
      <w:tblPr>
        <w:tblStyle w:val="Table1"/>
        <w:tblW w:w="892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77"/>
        <w:gridCol w:w="4743"/>
        <w:tblGridChange w:id="0">
          <w:tblGrid>
            <w:gridCol w:w="4177"/>
            <w:gridCol w:w="4743"/>
          </w:tblGrid>
        </w:tblGridChange>
      </w:tblGrid>
      <w:tr>
        <w:trPr>
          <w:cantSplit w:val="0"/>
          <w:trHeight w:val="230" w:hRule="atLeast"/>
          <w:tblHeader w:val="0"/>
        </w:trPr>
        <w:tc>
          <w:tcPr/>
          <w:p w:rsidR="00000000" w:rsidDel="00000000" w:rsidP="00000000" w:rsidRDefault="00000000" w:rsidRPr="00000000" w14:paraId="00000004">
            <w:pPr>
              <w:spacing w:after="0" w:lineRule="auto"/>
              <w:jc w:val="both"/>
              <w:rPr>
                <w:rFonts w:ascii="Garamond" w:cs="Garamond" w:eastAsia="Garamond" w:hAnsi="Garamond"/>
                <w:sz w:val="22"/>
                <w:szCs w:val="22"/>
              </w:rPr>
            </w:pPr>
            <w:r w:rsidDel="00000000" w:rsidR="00000000" w:rsidRPr="00000000">
              <w:rPr>
                <w:rFonts w:ascii="Garamond" w:cs="Garamond" w:eastAsia="Garamond" w:hAnsi="Garamond"/>
                <w:rtl w:val="0"/>
              </w:rPr>
              <w:t xml:space="preserve">Adatkezelő megnevezése:</w:t>
            </w:r>
            <w:r w:rsidDel="00000000" w:rsidR="00000000" w:rsidRPr="00000000">
              <w:rPr>
                <w:rtl w:val="0"/>
              </w:rPr>
            </w:r>
          </w:p>
        </w:tc>
        <w:tc>
          <w:tcPr/>
          <w:p w:rsidR="00000000" w:rsidDel="00000000" w:rsidP="00000000" w:rsidRDefault="00000000" w:rsidRPr="00000000" w14:paraId="00000005">
            <w:pPr>
              <w:spacing w:after="0" w:lineRule="auto"/>
              <w:jc w:val="both"/>
              <w:rPr>
                <w:rFonts w:ascii="Garamond" w:cs="Garamond" w:eastAsia="Garamond" w:hAnsi="Garamond"/>
                <w:b w:val="1"/>
                <w:bCs w:val="1"/>
                <w:sz w:val="22"/>
                <w:szCs w:val="22"/>
              </w:rPr>
            </w:pPr>
            <w:r w:rsidDel="00000000" w:rsidR="00000000" w:rsidRPr="00000000">
              <w:rPr>
                <w:rFonts w:ascii="Garamond" w:cs="Garamond" w:eastAsia="Garamond" w:hAnsi="Garamond"/>
                <w:b w:val="1"/>
                <w:bCs w:val="1"/>
                <w:rtl w:val="0"/>
              </w:rPr>
              <w:t xml:space="preserve">Hallgatói Önkormányzatok Országos Konferenciája</w:t>
            </w:r>
            <w:r w:rsidDel="00000000" w:rsidR="00000000" w:rsidRPr="00000000">
              <w:rPr>
                <w:rtl w:val="0"/>
              </w:rPr>
            </w:r>
          </w:p>
        </w:tc>
      </w:tr>
      <w:tr>
        <w:trPr>
          <w:cantSplit w:val="0"/>
          <w:tblHeader w:val="0"/>
        </w:trPr>
        <w:tc>
          <w:tcPr/>
          <w:p w:rsidR="00000000" w:rsidDel="00000000" w:rsidP="00000000" w:rsidRDefault="00000000" w:rsidRPr="00000000" w14:paraId="00000006">
            <w:pPr>
              <w:spacing w:after="0" w:lineRule="auto"/>
              <w:jc w:val="both"/>
              <w:rPr>
                <w:rFonts w:ascii="Garamond" w:cs="Garamond" w:eastAsia="Garamond" w:hAnsi="Garamond"/>
                <w:sz w:val="22"/>
                <w:szCs w:val="22"/>
              </w:rPr>
            </w:pPr>
            <w:r w:rsidDel="00000000" w:rsidR="00000000" w:rsidRPr="00000000">
              <w:rPr>
                <w:rFonts w:ascii="Garamond" w:cs="Garamond" w:eastAsia="Garamond" w:hAnsi="Garamond"/>
                <w:rtl w:val="0"/>
              </w:rPr>
              <w:t xml:space="preserve">Adatkezelő nyilvántartási száma:</w:t>
            </w:r>
            <w:r w:rsidDel="00000000" w:rsidR="00000000" w:rsidRPr="00000000">
              <w:rPr>
                <w:rtl w:val="0"/>
              </w:rPr>
            </w:r>
          </w:p>
        </w:tc>
        <w:tc>
          <w:tcPr/>
          <w:p w:rsidR="00000000" w:rsidDel="00000000" w:rsidP="00000000" w:rsidRDefault="00000000" w:rsidRPr="00000000" w14:paraId="00000007">
            <w:pPr>
              <w:tabs>
                <w:tab w:val="left" w:leader="none" w:pos="2227"/>
              </w:tabs>
              <w:spacing w:after="0" w:lineRule="auto"/>
              <w:jc w:val="both"/>
              <w:rPr>
                <w:rFonts w:ascii="Garamond" w:cs="Garamond" w:eastAsia="Garamond" w:hAnsi="Garamond"/>
                <w:b w:val="1"/>
                <w:bCs w:val="1"/>
                <w:sz w:val="22"/>
                <w:szCs w:val="22"/>
              </w:rPr>
            </w:pPr>
            <w:r w:rsidDel="00000000" w:rsidR="00000000" w:rsidRPr="00000000">
              <w:rPr>
                <w:rFonts w:ascii="Garamond" w:cs="Garamond" w:eastAsia="Garamond" w:hAnsi="Garamond"/>
                <w:b w:val="1"/>
                <w:bCs w:val="1"/>
                <w:rtl w:val="0"/>
              </w:rPr>
              <w:t xml:space="preserve">OH/73-2/2007 </w:t>
            </w:r>
            <w:r w:rsidDel="00000000" w:rsidR="00000000" w:rsidRPr="00000000">
              <w:rPr>
                <w:rtl w:val="0"/>
              </w:rPr>
            </w:r>
          </w:p>
        </w:tc>
      </w:tr>
      <w:tr>
        <w:trPr>
          <w:cantSplit w:val="0"/>
          <w:tblHeader w:val="0"/>
        </w:trPr>
        <w:tc>
          <w:tcPr/>
          <w:p w:rsidR="00000000" w:rsidDel="00000000" w:rsidP="00000000" w:rsidRDefault="00000000" w:rsidRPr="00000000" w14:paraId="00000008">
            <w:pPr>
              <w:spacing w:after="0" w:lineRule="auto"/>
              <w:jc w:val="both"/>
              <w:rPr>
                <w:rFonts w:ascii="Garamond" w:cs="Garamond" w:eastAsia="Garamond" w:hAnsi="Garamond"/>
                <w:sz w:val="22"/>
                <w:szCs w:val="22"/>
              </w:rPr>
            </w:pPr>
            <w:r w:rsidDel="00000000" w:rsidR="00000000" w:rsidRPr="00000000">
              <w:rPr>
                <w:rFonts w:ascii="Garamond" w:cs="Garamond" w:eastAsia="Garamond" w:hAnsi="Garamond"/>
                <w:rtl w:val="0"/>
              </w:rPr>
              <w:t xml:space="preserve">Adatkezelő székhelye:</w:t>
            </w:r>
            <w:r w:rsidDel="00000000" w:rsidR="00000000" w:rsidRPr="00000000">
              <w:rPr>
                <w:rtl w:val="0"/>
              </w:rPr>
            </w:r>
          </w:p>
        </w:tc>
        <w:tc>
          <w:tcPr/>
          <w:p w:rsidR="00000000" w:rsidDel="00000000" w:rsidP="00000000" w:rsidRDefault="00000000" w:rsidRPr="00000000" w14:paraId="00000009">
            <w:pPr>
              <w:spacing w:after="0" w:lineRule="auto"/>
              <w:jc w:val="both"/>
              <w:rPr>
                <w:rFonts w:ascii="Garamond" w:cs="Garamond" w:eastAsia="Garamond" w:hAnsi="Garamond"/>
                <w:b w:val="1"/>
                <w:bCs w:val="1"/>
                <w:sz w:val="22"/>
                <w:szCs w:val="22"/>
              </w:rPr>
            </w:pPr>
            <w:r w:rsidDel="00000000" w:rsidR="00000000" w:rsidRPr="00000000">
              <w:rPr>
                <w:rFonts w:ascii="Garamond" w:cs="Garamond" w:eastAsia="Garamond" w:hAnsi="Garamond"/>
                <w:b w:val="1"/>
                <w:bCs w:val="1"/>
                <w:rtl w:val="0"/>
              </w:rPr>
              <w:t xml:space="preserve">1095 Budapest, Soroksári út 48. 10. ép. 1. em. </w:t>
            </w:r>
            <w:r w:rsidDel="00000000" w:rsidR="00000000" w:rsidRPr="00000000">
              <w:rPr>
                <w:rtl w:val="0"/>
              </w:rPr>
            </w:r>
          </w:p>
        </w:tc>
      </w:tr>
      <w:tr>
        <w:trPr>
          <w:cantSplit w:val="0"/>
          <w:tblHeader w:val="0"/>
        </w:trPr>
        <w:tc>
          <w:tcPr/>
          <w:p w:rsidR="00000000" w:rsidDel="00000000" w:rsidP="00000000" w:rsidRDefault="00000000" w:rsidRPr="00000000" w14:paraId="0000000A">
            <w:pPr>
              <w:spacing w:after="0" w:lineRule="auto"/>
              <w:jc w:val="both"/>
              <w:rPr>
                <w:rFonts w:ascii="Garamond" w:cs="Garamond" w:eastAsia="Garamond" w:hAnsi="Garamond"/>
                <w:sz w:val="22"/>
                <w:szCs w:val="22"/>
              </w:rPr>
            </w:pPr>
            <w:r w:rsidDel="00000000" w:rsidR="00000000" w:rsidRPr="00000000">
              <w:rPr>
                <w:rFonts w:ascii="Garamond" w:cs="Garamond" w:eastAsia="Garamond" w:hAnsi="Garamond"/>
                <w:rtl w:val="0"/>
              </w:rPr>
              <w:t xml:space="preserve">Adatkezelő elektronikus címe:</w:t>
            </w:r>
            <w:r w:rsidDel="00000000" w:rsidR="00000000" w:rsidRPr="00000000">
              <w:rPr>
                <w:rtl w:val="0"/>
              </w:rPr>
            </w:r>
          </w:p>
        </w:tc>
        <w:tc>
          <w:tcPr/>
          <w:p w:rsidR="00000000" w:rsidDel="00000000" w:rsidP="00000000" w:rsidRDefault="00000000" w:rsidRPr="00000000" w14:paraId="0000000B">
            <w:pPr>
              <w:spacing w:after="0" w:lineRule="auto"/>
              <w:jc w:val="both"/>
              <w:rPr>
                <w:rFonts w:ascii="Garamond" w:cs="Garamond" w:eastAsia="Garamond" w:hAnsi="Garamond"/>
                <w:b w:val="1"/>
                <w:bCs w:val="1"/>
                <w:sz w:val="22"/>
                <w:szCs w:val="22"/>
              </w:rPr>
            </w:pPr>
            <w:hyperlink r:id="rId7">
              <w:r w:rsidDel="00000000" w:rsidR="00000000" w:rsidRPr="00000000">
                <w:rPr>
                  <w:rFonts w:ascii="Garamond" w:cs="Garamond" w:eastAsia="Garamond" w:hAnsi="Garamond"/>
                  <w:b w:val="1"/>
                  <w:bCs w:val="1"/>
                  <w:color w:val="0563c1"/>
                  <w:u w:val="single"/>
                  <w:rtl w:val="0"/>
                </w:rPr>
                <w:t xml:space="preserve">info@hook.hu</w:t>
              </w:r>
            </w:hyperlink>
            <w:r w:rsidDel="00000000" w:rsidR="00000000" w:rsidRPr="00000000">
              <w:rPr>
                <w:rFonts w:ascii="Garamond" w:cs="Garamond" w:eastAsia="Garamond" w:hAnsi="Garamond"/>
                <w:b w:val="1"/>
                <w:bCs w:val="1"/>
                <w:rtl w:val="0"/>
              </w:rPr>
              <w:t xml:space="preserve"> </w:t>
            </w:r>
            <w:r w:rsidDel="00000000" w:rsidR="00000000" w:rsidRPr="00000000">
              <w:rPr>
                <w:rtl w:val="0"/>
              </w:rPr>
            </w:r>
          </w:p>
        </w:tc>
      </w:tr>
      <w:tr>
        <w:trPr>
          <w:cantSplit w:val="0"/>
          <w:trHeight w:val="855" w:hRule="atLeast"/>
          <w:tblHeader w:val="0"/>
        </w:trPr>
        <w:tc>
          <w:tcPr/>
          <w:p w:rsidR="00000000" w:rsidDel="00000000" w:rsidP="00000000" w:rsidRDefault="00000000" w:rsidRPr="00000000" w14:paraId="0000000C">
            <w:pPr>
              <w:spacing w:after="0" w:lineRule="auto"/>
              <w:jc w:val="both"/>
              <w:rPr>
                <w:rFonts w:ascii="Garamond" w:cs="Garamond" w:eastAsia="Garamond" w:hAnsi="Garamond"/>
                <w:sz w:val="22"/>
                <w:szCs w:val="22"/>
              </w:rPr>
            </w:pPr>
            <w:r w:rsidDel="00000000" w:rsidR="00000000" w:rsidRPr="00000000">
              <w:rPr>
                <w:rFonts w:ascii="Garamond" w:cs="Garamond" w:eastAsia="Garamond" w:hAnsi="Garamond"/>
                <w:rtl w:val="0"/>
              </w:rPr>
              <w:t xml:space="preserve">Adatkezelő képviselője:</w:t>
            </w:r>
            <w:r w:rsidDel="00000000" w:rsidR="00000000" w:rsidRPr="00000000">
              <w:rPr>
                <w:rtl w:val="0"/>
              </w:rPr>
            </w:r>
          </w:p>
          <w:p w:rsidR="00000000" w:rsidDel="00000000" w:rsidP="00000000" w:rsidRDefault="00000000" w:rsidRPr="00000000" w14:paraId="0000000D">
            <w:pPr>
              <w:spacing w:after="0" w:lineRule="auto"/>
              <w:jc w:val="both"/>
              <w:rPr>
                <w:rFonts w:ascii="Garamond" w:cs="Garamond" w:eastAsia="Garamond" w:hAnsi="Garamond"/>
                <w:sz w:val="22"/>
                <w:szCs w:val="22"/>
              </w:rPr>
            </w:pPr>
            <w:r w:rsidDel="00000000" w:rsidR="00000000" w:rsidRPr="00000000">
              <w:rPr>
                <w:rFonts w:ascii="Garamond" w:cs="Garamond" w:eastAsia="Garamond" w:hAnsi="Garamond"/>
                <w:rtl w:val="0"/>
              </w:rPr>
              <w:t xml:space="preserve">Adatvédelmi tisztviselő: </w:t>
            </w:r>
            <w:r w:rsidDel="00000000" w:rsidR="00000000" w:rsidRPr="00000000">
              <w:rPr>
                <w:rtl w:val="0"/>
              </w:rPr>
            </w:r>
          </w:p>
          <w:p w:rsidR="00000000" w:rsidDel="00000000" w:rsidP="00000000" w:rsidRDefault="00000000" w:rsidRPr="00000000" w14:paraId="0000000E">
            <w:pPr>
              <w:spacing w:after="0" w:lineRule="auto"/>
              <w:jc w:val="both"/>
              <w:rPr>
                <w:rFonts w:ascii="Garamond" w:cs="Garamond" w:eastAsia="Garamond" w:hAnsi="Garamond"/>
                <w:sz w:val="22"/>
                <w:szCs w:val="22"/>
              </w:rPr>
            </w:pPr>
            <w:r w:rsidDel="00000000" w:rsidR="00000000" w:rsidRPr="00000000">
              <w:rPr>
                <w:rFonts w:ascii="Garamond" w:cs="Garamond" w:eastAsia="Garamond" w:hAnsi="Garamond"/>
                <w:rtl w:val="0"/>
              </w:rPr>
              <w:t xml:space="preserve">Adatvédelmi tisztviselő elérhetősége:</w:t>
            </w:r>
            <w:r w:rsidDel="00000000" w:rsidR="00000000" w:rsidRPr="00000000">
              <w:rPr>
                <w:rtl w:val="0"/>
              </w:rPr>
            </w:r>
          </w:p>
        </w:tc>
        <w:tc>
          <w:tcPr/>
          <w:p w:rsidR="00000000" w:rsidDel="00000000" w:rsidP="00000000" w:rsidRDefault="00000000" w:rsidRPr="00000000" w14:paraId="0000000F">
            <w:pPr>
              <w:spacing w:after="0" w:lineRule="auto"/>
              <w:jc w:val="both"/>
              <w:rPr>
                <w:rFonts w:ascii="Garamond" w:cs="Garamond" w:eastAsia="Garamond" w:hAnsi="Garamond"/>
                <w:b w:val="1"/>
                <w:bCs w:val="1"/>
                <w:sz w:val="22"/>
                <w:szCs w:val="22"/>
              </w:rPr>
            </w:pPr>
            <w:r w:rsidDel="00000000" w:rsidR="00000000" w:rsidRPr="00000000">
              <w:rPr>
                <w:rFonts w:ascii="Garamond" w:cs="Garamond" w:eastAsia="Garamond" w:hAnsi="Garamond"/>
                <w:b w:val="1"/>
                <w:bCs w:val="1"/>
                <w:rtl w:val="0"/>
              </w:rPr>
              <w:t xml:space="preserve">Eszterhai Marcell, elnök</w:t>
            </w:r>
            <w:r w:rsidDel="00000000" w:rsidR="00000000" w:rsidRPr="00000000">
              <w:rPr>
                <w:rtl w:val="0"/>
              </w:rPr>
            </w:r>
          </w:p>
          <w:p w:rsidR="00000000" w:rsidDel="00000000" w:rsidP="00000000" w:rsidRDefault="00000000" w:rsidRPr="00000000" w14:paraId="00000010">
            <w:pPr>
              <w:spacing w:after="0" w:lineRule="auto"/>
              <w:jc w:val="both"/>
              <w:rPr>
                <w:rFonts w:ascii="Garamond" w:cs="Garamond" w:eastAsia="Garamond" w:hAnsi="Garamond"/>
                <w:b w:val="1"/>
                <w:bCs w:val="1"/>
                <w:sz w:val="22"/>
                <w:szCs w:val="22"/>
              </w:rPr>
            </w:pPr>
            <w:r w:rsidDel="00000000" w:rsidR="00000000" w:rsidRPr="00000000">
              <w:rPr>
                <w:rFonts w:ascii="Garamond" w:cs="Garamond" w:eastAsia="Garamond" w:hAnsi="Garamond"/>
                <w:b w:val="1"/>
                <w:bCs w:val="1"/>
                <w:rtl w:val="0"/>
              </w:rPr>
              <w:t xml:space="preserve">dr. Pintér Mihály </w:t>
            </w:r>
            <w:r w:rsidDel="00000000" w:rsidR="00000000" w:rsidRPr="00000000">
              <w:rPr>
                <w:rtl w:val="0"/>
              </w:rPr>
            </w:r>
          </w:p>
          <w:p w:rsidR="00000000" w:rsidDel="00000000" w:rsidP="00000000" w:rsidRDefault="00000000" w:rsidRPr="00000000" w14:paraId="00000011">
            <w:pPr>
              <w:spacing w:after="0" w:lineRule="auto"/>
              <w:jc w:val="both"/>
              <w:rPr>
                <w:rFonts w:ascii="Garamond" w:cs="Garamond" w:eastAsia="Garamond" w:hAnsi="Garamond"/>
                <w:b w:val="1"/>
                <w:bCs w:val="1"/>
                <w:sz w:val="22"/>
                <w:szCs w:val="22"/>
              </w:rPr>
            </w:pPr>
            <w:hyperlink r:id="rId8">
              <w:r w:rsidDel="00000000" w:rsidR="00000000" w:rsidRPr="00000000">
                <w:rPr>
                  <w:rFonts w:ascii="Garamond" w:cs="Garamond" w:eastAsia="Garamond" w:hAnsi="Garamond"/>
                  <w:b w:val="1"/>
                  <w:bCs w:val="1"/>
                  <w:color w:val="0563c1"/>
                  <w:u w:val="single"/>
                  <w:rtl w:val="0"/>
                </w:rPr>
                <w:t xml:space="preserve">ugyved@drpintermihaly.hu</w:t>
              </w:r>
            </w:hyperlink>
            <w:r w:rsidDel="00000000" w:rsidR="00000000" w:rsidRPr="00000000">
              <w:rPr>
                <w:rFonts w:ascii="Garamond" w:cs="Garamond" w:eastAsia="Garamond" w:hAnsi="Garamond"/>
                <w:b w:val="1"/>
                <w:bCs w:val="1"/>
                <w:sz w:val="22"/>
                <w:szCs w:val="22"/>
                <w:rtl w:val="0"/>
              </w:rPr>
              <w:t xml:space="preserve"> </w:t>
            </w:r>
          </w:p>
        </w:tc>
      </w:tr>
    </w:tbl>
    <w:p w:rsidR="00000000" w:rsidDel="00000000" w:rsidP="00000000" w:rsidRDefault="00000000" w:rsidRPr="00000000" w14:paraId="00000012">
      <w:pPr>
        <w:spacing w:after="240" w:before="360" w:line="240" w:lineRule="auto"/>
        <w:jc w:val="center"/>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II. Az adatkezeléssel összefüggő főbb irányadó jogszabályok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információs önrendelkezési jogról és az információszabadságról szóló 2011. évi CXII. törvény (továbbiakban Info. tv.),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az Európai Parlament és a Tanács (EU) 2016/679 rendelete a természetes személyeknek a személyes adatok kezelése tekintetében történő védelméről és az ilyen adatok szabad áramlásáról, valamint a 95/46/EK irányelv hatályon kívül helyezéséről (általános adatvédelmi rendelet) (továbbiakban: Rendelet vagy GDPR),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 Polgári Törvénykönyvről szóló 2013. évi V. törvény (továbbiakban: Ptk).</w:t>
      </w:r>
    </w:p>
    <w:p w:rsidR="00000000" w:rsidDel="00000000" w:rsidP="00000000" w:rsidRDefault="00000000" w:rsidRPr="00000000" w14:paraId="00000016">
      <w:pPr>
        <w:spacing w:after="240" w:before="360" w:lineRule="auto"/>
        <w:jc w:val="center"/>
        <w:rPr>
          <w:rFonts w:ascii="Garamond" w:cs="Garamond" w:eastAsia="Garamond" w:hAnsi="Garamond"/>
          <w:b w:val="1"/>
          <w:bCs w:val="1"/>
          <w:sz w:val="26"/>
          <w:szCs w:val="26"/>
          <w:highlight w:val="white"/>
        </w:rPr>
      </w:pPr>
      <w:r w:rsidDel="00000000" w:rsidR="00000000" w:rsidRPr="00000000">
        <w:rPr>
          <w:rFonts w:ascii="Garamond" w:cs="Garamond" w:eastAsia="Garamond" w:hAnsi="Garamond"/>
          <w:b w:val="1"/>
          <w:bCs w:val="1"/>
          <w:sz w:val="26"/>
          <w:szCs w:val="26"/>
          <w:highlight w:val="white"/>
          <w:rtl w:val="0"/>
        </w:rPr>
        <w:t xml:space="preserve">III. Az adatkezelésre irányadó alapelvek</w:t>
      </w:r>
    </w:p>
    <w:p w:rsidR="00000000" w:rsidDel="00000000" w:rsidP="00000000" w:rsidRDefault="00000000" w:rsidRPr="00000000" w14:paraId="00000017">
      <w:pPr>
        <w:numPr>
          <w:ilvl w:val="0"/>
          <w:numId w:val="3"/>
        </w:numPr>
        <w:spacing w:after="120" w:lineRule="auto"/>
        <w:ind w:left="714" w:hanging="357"/>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Az Adatkezelő a személyes adatokat jogszerűen és tisztességesen, valamint átláthatóan kezeli.</w:t>
      </w:r>
    </w:p>
    <w:p w:rsidR="00000000" w:rsidDel="00000000" w:rsidP="00000000" w:rsidRDefault="00000000" w:rsidRPr="00000000" w14:paraId="00000018">
      <w:pPr>
        <w:numPr>
          <w:ilvl w:val="0"/>
          <w:numId w:val="3"/>
        </w:numPr>
        <w:spacing w:after="120" w:lineRule="auto"/>
        <w:ind w:left="714" w:hanging="357"/>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Az Adatkezelő a személyes adatokat csak meghatározott, egyértelmű és jogszerű célból gyűjti és azokat nem kezeli a célokkal össze nem egyeztethető módon.</w:t>
      </w:r>
    </w:p>
    <w:p w:rsidR="00000000" w:rsidDel="00000000" w:rsidP="00000000" w:rsidRDefault="00000000" w:rsidRPr="00000000" w14:paraId="00000019">
      <w:pPr>
        <w:numPr>
          <w:ilvl w:val="0"/>
          <w:numId w:val="3"/>
        </w:numPr>
        <w:spacing w:after="120" w:lineRule="auto"/>
        <w:ind w:left="714" w:hanging="357"/>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Az Adatkezelő minden ésszerű intézkedést megtesz annak érdekében, hogy az általa kezelt adatok pontosak és szükség esetén naprakészek legyenek, amennyiben tudomására jut, hogy valamely általa kezelt személyes adat pontatlan, haladéktalanul törli vagy helyesbíti.</w:t>
      </w:r>
    </w:p>
    <w:p w:rsidR="00000000" w:rsidDel="00000000" w:rsidP="00000000" w:rsidRDefault="00000000" w:rsidRPr="00000000" w14:paraId="0000001A">
      <w:pPr>
        <w:numPr>
          <w:ilvl w:val="0"/>
          <w:numId w:val="3"/>
        </w:numPr>
        <w:spacing w:after="120" w:lineRule="auto"/>
        <w:ind w:left="714" w:hanging="357"/>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Az Adatkezelő a személyes adatokat olyan formában tárolja, hogy csak a jogszabályban meghatározott és/vagy a szükséges ideig legyen azonosítható.</w:t>
      </w:r>
    </w:p>
    <w:p w:rsidR="00000000" w:rsidDel="00000000" w:rsidP="00000000" w:rsidRDefault="00000000" w:rsidRPr="00000000" w14:paraId="0000001B">
      <w:pPr>
        <w:numPr>
          <w:ilvl w:val="0"/>
          <w:numId w:val="3"/>
        </w:numPr>
        <w:spacing w:after="120" w:lineRule="auto"/>
        <w:ind w:left="714" w:hanging="357"/>
        <w:jc w:val="both"/>
        <w:rPr>
          <w:rFonts w:ascii="Garamond" w:cs="Garamond" w:eastAsia="Garamond" w:hAnsi="Garamond"/>
          <w:b w:val="1"/>
          <w:bCs w:val="1"/>
          <w:sz w:val="24"/>
          <w:szCs w:val="24"/>
          <w:highlight w:val="white"/>
        </w:rPr>
      </w:pPr>
      <w:r w:rsidDel="00000000" w:rsidR="00000000" w:rsidRPr="00000000">
        <w:rPr>
          <w:rFonts w:ascii="Garamond" w:cs="Garamond" w:eastAsia="Garamond" w:hAnsi="Garamond"/>
          <w:color w:val="000000"/>
          <w:sz w:val="24"/>
          <w:szCs w:val="24"/>
          <w:rtl w:val="0"/>
        </w:rPr>
        <w:t xml:space="preserve">Az Adatkezelő megfelelő technikai és szervezési intézkedések alkalmazásával biztosítja a személyes adatok megfelelő biztonságát annak érdekében, hogy a személyes adatok jogosulatlan vagy jogellenes kezelése, véletlen elvesztése, megsemmisítése vagy károsodása ne történhessen meg.</w:t>
      </w:r>
      <w:r w:rsidDel="00000000" w:rsidR="00000000" w:rsidRPr="00000000">
        <w:rPr>
          <w:rtl w:val="0"/>
        </w:rPr>
      </w:r>
    </w:p>
    <w:p w:rsidR="00000000" w:rsidDel="00000000" w:rsidP="00000000" w:rsidRDefault="00000000" w:rsidRPr="00000000" w14:paraId="0000001C">
      <w:pPr>
        <w:pStyle w:val="Heading2"/>
        <w:spacing w:before="0" w:line="240" w:lineRule="auto"/>
        <w:jc w:val="center"/>
        <w:rPr>
          <w:rFonts w:ascii="Garamond" w:cs="Garamond" w:eastAsia="Garamond" w:hAnsi="Garamond"/>
          <w:color w:val="000000"/>
        </w:rPr>
      </w:pPr>
      <w:bookmarkStart w:colFirst="0" w:colLast="0" w:name="_heading=h.9dwjbxz0pnku" w:id="1"/>
      <w:bookmarkEnd w:id="1"/>
      <w:r w:rsidDel="00000000" w:rsidR="00000000" w:rsidRPr="00000000">
        <w:rPr>
          <w:rFonts w:ascii="Garamond" w:cs="Garamond" w:eastAsia="Garamond" w:hAnsi="Garamond"/>
          <w:b w:val="1"/>
          <w:bCs w:val="1"/>
          <w:color w:val="000000"/>
          <w:rtl w:val="0"/>
        </w:rPr>
        <w:t xml:space="preserve">IV. Az adatkezelések jellemzői</w:t>
      </w:r>
      <w:r w:rsidDel="00000000" w:rsidR="00000000" w:rsidRPr="00000000">
        <w:rPr>
          <w:rtl w:val="0"/>
        </w:rPr>
      </w:r>
    </w:p>
    <w:p w:rsidR="00000000" w:rsidDel="00000000" w:rsidP="00000000" w:rsidRDefault="00000000" w:rsidRPr="00000000" w14:paraId="0000001D">
      <w:pPr>
        <w:spacing w:after="120" w:before="24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Az Adatkezelő szervezésében valósul meg a MentorFactor elnevezésű rendezvény (a továbbiakban: Rendezvény), amelynek célja, hogy a Stipendium Hungaricum Ösztöndíjprogram keretében Magyarországon tanulmányokat folytató külföldi hallgatók integrációját elősegítse mind a magyar felsőoktatási rendszer, mind pedig a magyar társadalom vonatkozásában. A Rendezvény során tehetséges magyar és külföldi hallgatók adhatnak elő könnyűzenei műveket a Rendezvényen részt vevő vendégek számára. Tekintettel arra, hogy a Rendezvényen csak korlátozott számú előadásra van lehetőség az Adatkezelő előzetes jelentkezés útján választja ki azokat, akik felléphetnek és előadhatnak a Rendezvényen. </w:t>
      </w:r>
      <w:r w:rsidDel="00000000" w:rsidR="00000000" w:rsidRPr="00000000">
        <w:rPr>
          <w:rtl w:val="0"/>
        </w:rPr>
      </w:r>
    </w:p>
    <w:p w:rsidR="00000000" w:rsidDel="00000000" w:rsidP="00000000" w:rsidRDefault="00000000" w:rsidRPr="00000000" w14:paraId="0000001E">
      <w:pPr>
        <w:spacing w:after="120" w:before="24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Adatkezelés célja</w:t>
      </w:r>
    </w:p>
    <w:p w:rsidR="00000000" w:rsidDel="00000000" w:rsidP="00000000" w:rsidRDefault="00000000" w:rsidRPr="00000000" w14:paraId="0000001F">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adatkezelés célja, hogy az Adatkezelő a jelentkezők közül kiválassza azokat a tehetséges, a Stipendium Hungaricum Ösztöndíjprogram keretében tanulmányokat folytató hallgatókat, akik a Rendezvényen előadóként vehetnek részt.</w:t>
      </w:r>
    </w:p>
    <w:p w:rsidR="00000000" w:rsidDel="00000000" w:rsidP="00000000" w:rsidRDefault="00000000" w:rsidRPr="00000000" w14:paraId="00000020">
      <w:pPr>
        <w:spacing w:after="120" w:before="24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Kezelt személyes adatok</w:t>
      </w:r>
    </w:p>
    <w:p w:rsidR="00000000" w:rsidDel="00000000" w:rsidP="00000000" w:rsidRDefault="00000000" w:rsidRPr="00000000" w14:paraId="00000021">
      <w:pPr>
        <w:spacing w:after="120" w:befor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Adatkezelő a jelentkezők alábbi adatait kezeli:</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az előadói formáció (a továbbiakban: előadó) megnevezése</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az előadó képviselőjének neve</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az előadó képviselőjének elérhetőségei (telefonszám, e-mailcím)</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annak a felsőoktatási intézménynek a megnevezése ahol az előadó tagjai tanulmányokat folytatnak</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az előadó által beküldött az általa előadottakat tartalmazó kép és hangfelvétel (a továbbiakban: video felvétel).</w:t>
      </w:r>
    </w:p>
    <w:p w:rsidR="00000000" w:rsidDel="00000000" w:rsidP="00000000" w:rsidRDefault="00000000" w:rsidRPr="00000000" w14:paraId="00000027">
      <w:pPr>
        <w:spacing w:after="120" w:before="24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Adatkezelés jogalapja</w:t>
      </w:r>
    </w:p>
    <w:p w:rsidR="00000000" w:rsidDel="00000000" w:rsidP="00000000" w:rsidRDefault="00000000" w:rsidRPr="00000000" w14:paraId="00000028">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adatkezelés jogalapja a Rendelet 6. cikk (1) bekezdés e) pontja, vagyis az Adatkezelő által végzett közfeladat végrehajtása.</w:t>
      </w:r>
    </w:p>
    <w:p w:rsidR="00000000" w:rsidDel="00000000" w:rsidP="00000000" w:rsidRDefault="00000000" w:rsidRPr="00000000" w14:paraId="00000029">
      <w:pPr>
        <w:spacing w:after="120" w:before="24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A személyes adatok forrása</w:t>
      </w:r>
    </w:p>
    <w:p w:rsidR="00000000" w:rsidDel="00000000" w:rsidP="00000000" w:rsidRDefault="00000000" w:rsidRPr="00000000" w14:paraId="0000002A">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személyes adatokat az érintett bocsátja rendelkezésre. </w:t>
      </w:r>
    </w:p>
    <w:p w:rsidR="00000000" w:rsidDel="00000000" w:rsidP="00000000" w:rsidRDefault="00000000" w:rsidRPr="00000000" w14:paraId="0000002B">
      <w:pPr>
        <w:spacing w:after="120" w:before="24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Rendelkezésre bocsátott személyes adatok címzettjei</w:t>
      </w:r>
    </w:p>
    <w:p w:rsidR="00000000" w:rsidDel="00000000" w:rsidP="00000000" w:rsidRDefault="00000000" w:rsidRPr="00000000" w14:paraId="0000002C">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Adatkezelő a személyes adatokat nem továbbítja senki részére.</w:t>
      </w:r>
    </w:p>
    <w:p w:rsidR="00000000" w:rsidDel="00000000" w:rsidP="00000000" w:rsidRDefault="00000000" w:rsidRPr="00000000" w14:paraId="0000002D">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által átadott személyes adatokat az Adatkezelő kizárólag azon munkavállalói, közreműködői kezelik, akik a kiválasztási folyamatban javaslattételi vagy döntési jogosultsággal rendelkeznek.</w:t>
      </w:r>
    </w:p>
    <w:p w:rsidR="00000000" w:rsidDel="00000000" w:rsidP="00000000" w:rsidRDefault="00000000" w:rsidRPr="00000000" w14:paraId="0000002E">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jelentkezéseket az előadó által kiválasztott tetszőleges online felületen kell benyújtani, amely kapcsán az online felületet kezelő szervezet önálló adatkezelőnek minősül  </w:t>
      </w:r>
    </w:p>
    <w:p w:rsidR="00000000" w:rsidDel="00000000" w:rsidP="00000000" w:rsidRDefault="00000000" w:rsidRPr="00000000" w14:paraId="0000002F">
      <w:pPr>
        <w:tabs>
          <w:tab w:val="left" w:leader="none" w:pos="3090"/>
        </w:tabs>
        <w:spacing w:after="120" w:before="24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Személyes adatok továbbítása harmadik országba vagy nemzetközi szervezet részére</w:t>
      </w:r>
    </w:p>
    <w:p w:rsidR="00000000" w:rsidDel="00000000" w:rsidP="00000000" w:rsidRDefault="00000000" w:rsidRPr="00000000" w14:paraId="00000030">
      <w:pPr>
        <w:tabs>
          <w:tab w:val="left" w:leader="none" w:pos="3090"/>
        </w:tabs>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Adatkezelő az érintett fenti személyes adatait nem továbbítja sem harmadik országba, sem nemzetközi szervezethez.</w:t>
      </w:r>
    </w:p>
    <w:p w:rsidR="00000000" w:rsidDel="00000000" w:rsidP="00000000" w:rsidRDefault="00000000" w:rsidRPr="00000000" w14:paraId="00000031">
      <w:pPr>
        <w:spacing w:after="120" w:before="24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Személyes adatok kezelésének időtartama</w:t>
      </w:r>
    </w:p>
    <w:p w:rsidR="00000000" w:rsidDel="00000000" w:rsidP="00000000" w:rsidRDefault="00000000" w:rsidRPr="00000000" w14:paraId="00000032">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adatkezelő a személyes adatokat a jelentkezés elbírálásáig őrzi meg.</w:t>
      </w:r>
    </w:p>
    <w:p w:rsidR="00000000" w:rsidDel="00000000" w:rsidP="00000000" w:rsidRDefault="00000000" w:rsidRPr="00000000" w14:paraId="00000033">
      <w:pPr>
        <w:spacing w:after="120" w:before="24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Automatizált döntéshozatal és profilalkotás</w:t>
      </w:r>
      <w:r w:rsidDel="00000000" w:rsidR="00000000" w:rsidRPr="00000000">
        <w:rPr>
          <w:rtl w:val="0"/>
        </w:rPr>
      </w:r>
    </w:p>
    <w:p w:rsidR="00000000" w:rsidDel="00000000" w:rsidP="00000000" w:rsidRDefault="00000000" w:rsidRPr="00000000" w14:paraId="00000034">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Egyik sem történik az adatkezelés során.</w:t>
      </w:r>
    </w:p>
    <w:p w:rsidR="00000000" w:rsidDel="00000000" w:rsidP="00000000" w:rsidRDefault="00000000" w:rsidRPr="00000000" w14:paraId="00000035">
      <w:pPr>
        <w:spacing w:after="120" w:before="24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Személyes adatok szolgáltatása</w:t>
      </w:r>
      <w:r w:rsidDel="00000000" w:rsidR="00000000" w:rsidRPr="00000000">
        <w:rPr>
          <w:rtl w:val="0"/>
        </w:rPr>
      </w:r>
    </w:p>
    <w:p w:rsidR="00000000" w:rsidDel="00000000" w:rsidP="00000000" w:rsidRDefault="00000000" w:rsidRPr="00000000" w14:paraId="00000036">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személyes adatok kezelése a kiválasztási folyamat lefolytatásának alapvető feltétele.</w:t>
      </w:r>
    </w:p>
    <w:p w:rsidR="00000000" w:rsidDel="00000000" w:rsidP="00000000" w:rsidRDefault="00000000" w:rsidRPr="00000000" w14:paraId="00000037">
      <w:pPr>
        <w:pStyle w:val="Heading1"/>
        <w:spacing w:after="240" w:before="360" w:lineRule="auto"/>
        <w:jc w:val="center"/>
        <w:rPr>
          <w:color w:val="000000"/>
          <w:sz w:val="26"/>
          <w:szCs w:val="26"/>
        </w:rPr>
      </w:pPr>
      <w:r w:rsidDel="00000000" w:rsidR="00000000" w:rsidRPr="00000000">
        <w:rPr>
          <w:rFonts w:ascii="Garamond" w:cs="Garamond" w:eastAsia="Garamond" w:hAnsi="Garamond"/>
          <w:color w:val="000000"/>
          <w:sz w:val="26"/>
          <w:szCs w:val="26"/>
          <w:rtl w:val="0"/>
        </w:rPr>
        <w:t xml:space="preserve">V. Az érintett jogai az adatkezeléshez kapcsolódóan </w:t>
      </w:r>
      <w:r w:rsidDel="00000000" w:rsidR="00000000" w:rsidRPr="00000000">
        <w:rPr>
          <w:rtl w:val="0"/>
        </w:rPr>
      </w:r>
    </w:p>
    <w:p w:rsidR="00000000" w:rsidDel="00000000" w:rsidP="00000000" w:rsidRDefault="00000000" w:rsidRPr="00000000" w14:paraId="00000038">
      <w:pPr>
        <w:spacing w:after="120" w:before="24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Tájékoztatáshoz való jog</w:t>
      </w:r>
    </w:p>
    <w:p w:rsidR="00000000" w:rsidDel="00000000" w:rsidP="00000000" w:rsidRDefault="00000000" w:rsidRPr="00000000" w14:paraId="00000039">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érintettnek joga van az adatkezeléssel kapcsolatos tájékoztatáshoz, melyet az Adatkezelő jelen tájékoztató rendelkezésre bocsátása útján teljesít.</w:t>
      </w:r>
    </w:p>
    <w:p w:rsidR="00000000" w:rsidDel="00000000" w:rsidP="00000000" w:rsidRDefault="00000000" w:rsidRPr="00000000" w14:paraId="0000003A">
      <w:pPr>
        <w:spacing w:after="120" w:before="24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Hozzájáruláson alapuló adatkezelések</w:t>
      </w:r>
      <w:r w:rsidDel="00000000" w:rsidR="00000000" w:rsidRPr="00000000">
        <w:rPr>
          <w:rtl w:val="0"/>
        </w:rPr>
      </w:r>
    </w:p>
    <w:p w:rsidR="00000000" w:rsidDel="00000000" w:rsidP="00000000" w:rsidRDefault="00000000" w:rsidRPr="00000000" w14:paraId="0000003B">
      <w:pPr>
        <w:spacing w:after="120" w:lineRule="auto"/>
        <w:jc w:val="both"/>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Amennyiben valamely adatkezelés jogalapja az érintett hozzájárulása, akkor jogosult bármikor a korábban az adatkezelésre adott hozzájárulását visszavonni. Fontos azonban tudnia, hogy a hozzájárulás visszavonása kizárólag azon adatokra vonatkozhat, amelyek kezelésének más jogalapja nincs. Amennyiben az érintett személyes adatok kezelésének más jogalapja nincs, abban az esetben a hozzájárulás visszavonását követően a személyes adatokat az Adatkezelő véglegesen és visszaállíthatatlanul törli. A hozzájárulás visszavonása a Rendelet alapján a visszavonás előtt a hozzájárulás alapján végrehajtott adatkezelés jogszerűségét nem érinti.</w:t>
      </w:r>
      <w:r w:rsidDel="00000000" w:rsidR="00000000" w:rsidRPr="00000000">
        <w:rPr>
          <w:rtl w:val="0"/>
        </w:rPr>
      </w:r>
    </w:p>
    <w:p w:rsidR="00000000" w:rsidDel="00000000" w:rsidP="00000000" w:rsidRDefault="00000000" w:rsidRPr="00000000" w14:paraId="0000003C">
      <w:pPr>
        <w:spacing w:after="120" w:before="24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Hozzáférési jog</w:t>
      </w:r>
      <w:r w:rsidDel="00000000" w:rsidR="00000000" w:rsidRPr="00000000">
        <w:rPr>
          <w:rtl w:val="0"/>
        </w:rPr>
      </w:r>
    </w:p>
    <w:p w:rsidR="00000000" w:rsidDel="00000000" w:rsidP="00000000" w:rsidRDefault="00000000" w:rsidRPr="00000000" w14:paraId="0000003D">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érintettet kérelmére az Adatkezelő bármikor a későbbiekben tájékoztatja, hogy a személyes adatainak kezelése folyamatban van-e és ha igen, akkor a személyes adatokhoz és a következő információkhoz hozzáférést biztosít:</w:t>
      </w:r>
    </w:p>
    <w:p w:rsidR="00000000" w:rsidDel="00000000" w:rsidP="00000000" w:rsidRDefault="00000000" w:rsidRPr="00000000" w14:paraId="0000003E">
      <w:pPr>
        <w:numPr>
          <w:ilvl w:val="0"/>
          <w:numId w:val="1"/>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adatkezelés céljai;</w:t>
      </w:r>
    </w:p>
    <w:p w:rsidR="00000000" w:rsidDel="00000000" w:rsidP="00000000" w:rsidRDefault="00000000" w:rsidRPr="00000000" w14:paraId="0000003F">
      <w:pPr>
        <w:numPr>
          <w:ilvl w:val="0"/>
          <w:numId w:val="1"/>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személyes adatok kategóriái;</w:t>
      </w:r>
    </w:p>
    <w:p w:rsidR="00000000" w:rsidDel="00000000" w:rsidP="00000000" w:rsidRDefault="00000000" w:rsidRPr="00000000" w14:paraId="00000040">
      <w:pPr>
        <w:numPr>
          <w:ilvl w:val="0"/>
          <w:numId w:val="1"/>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azon címzettek vagy címzettek kategóriái, akikkel, illetve amelyekkel az Adatkezelő a személyes adatokat közölte vagy közölni fogja, ideértve különösen a harmadik országbeli címzetteket, illetve a nemzetközi szervezeteket;</w:t>
      </w:r>
    </w:p>
    <w:p w:rsidR="00000000" w:rsidDel="00000000" w:rsidP="00000000" w:rsidRDefault="00000000" w:rsidRPr="00000000" w14:paraId="00000041">
      <w:pPr>
        <w:numPr>
          <w:ilvl w:val="0"/>
          <w:numId w:val="1"/>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személyes adatok tárolásának tervezett időtartama, vagy ha ez nem lehetséges, ezen időtartam meghatározásának szempontjai;</w:t>
      </w:r>
    </w:p>
    <w:p w:rsidR="00000000" w:rsidDel="00000000" w:rsidP="00000000" w:rsidRDefault="00000000" w:rsidRPr="00000000" w14:paraId="00000042">
      <w:pPr>
        <w:numPr>
          <w:ilvl w:val="0"/>
          <w:numId w:val="1"/>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kérelmezheti Adatkezelőtől a rá vonatkozó személyes adatok helyesbítését, törlését vagy kezelésének korlátozását és tiltakozhat az ilyen személyes adatok kezelése ellen;</w:t>
      </w:r>
    </w:p>
    <w:p w:rsidR="00000000" w:rsidDel="00000000" w:rsidP="00000000" w:rsidRDefault="00000000" w:rsidRPr="00000000" w14:paraId="00000043">
      <w:pPr>
        <w:numPr>
          <w:ilvl w:val="0"/>
          <w:numId w:val="1"/>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valamely felügyeleti hatósághoz címzett panasz benyújtásának, illetve bírósági eljárás megindításának joga;</w:t>
      </w:r>
    </w:p>
    <w:p w:rsidR="00000000" w:rsidDel="00000000" w:rsidP="00000000" w:rsidRDefault="00000000" w:rsidRPr="00000000" w14:paraId="00000044">
      <w:pPr>
        <w:numPr>
          <w:ilvl w:val="0"/>
          <w:numId w:val="1"/>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 az adatokat az Adatkezelő nem közvetlenül az érintettől gyűjtötte, a forrásukra vonatkozó minden elérhető információ;</w:t>
      </w:r>
    </w:p>
    <w:p w:rsidR="00000000" w:rsidDel="00000000" w:rsidP="00000000" w:rsidRDefault="00000000" w:rsidRPr="00000000" w14:paraId="00000045">
      <w:pPr>
        <w:numPr>
          <w:ilvl w:val="0"/>
          <w:numId w:val="1"/>
        </w:numPr>
        <w:spacing w:after="12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 sor kerül automatizált döntéshozatalra, ennek tényéről, ideértve a profilalkotást is, valamint legalább ezekben az esetekben az alkalmazott logikáról, tehát arról, hogy az ilyen adatkezelés milyen jelentőséggel és az érintettre nézve milyen várható következményekkel bír.</w:t>
      </w:r>
    </w:p>
    <w:p w:rsidR="00000000" w:rsidDel="00000000" w:rsidP="00000000" w:rsidRDefault="00000000" w:rsidRPr="00000000" w14:paraId="00000046">
      <w:pPr>
        <w:spacing w:after="120" w:before="12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Személyes adatok helyesbítéséhez való jog</w:t>
      </w:r>
    </w:p>
    <w:p w:rsidR="00000000" w:rsidDel="00000000" w:rsidP="00000000" w:rsidRDefault="00000000" w:rsidRPr="00000000" w14:paraId="00000047">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bármikor jogosult arra, hogy kérésére indokolatlan késedelem nélkül az Adatkezelő helyesbítse a rá vonatkozó pontatlan személyes adatokat. Figyelembe véve az adatkezelés célját, az érintett jogosult arra is, hogy kérje a hiányos személyes adatok - egyebek mellett kiegészítő nyilatkozat útján történő - kiegészítését.</w:t>
      </w:r>
    </w:p>
    <w:p w:rsidR="00000000" w:rsidDel="00000000" w:rsidP="00000000" w:rsidRDefault="00000000" w:rsidRPr="00000000" w14:paraId="00000048">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Adatkezelő felhívja a figyelmet arra, hogy a személyes adataiban bekövetkezett változást az érintett mielőbb jelentse be, ezzel is megkönnyítve a jogszerű adatkezelést, valamint a jogainak érvényesülését.</w:t>
      </w:r>
    </w:p>
    <w:p w:rsidR="00000000" w:rsidDel="00000000" w:rsidP="00000000" w:rsidRDefault="00000000" w:rsidRPr="00000000" w14:paraId="00000049">
      <w:pPr>
        <w:spacing w:after="120" w:before="240" w:lineRule="auto"/>
        <w:ind w:left="851" w:hanging="851"/>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Törléshez való jog</w:t>
      </w:r>
      <w:r w:rsidDel="00000000" w:rsidR="00000000" w:rsidRPr="00000000">
        <w:rPr>
          <w:rtl w:val="0"/>
        </w:rPr>
      </w:r>
    </w:p>
    <w:p w:rsidR="00000000" w:rsidDel="00000000" w:rsidP="00000000" w:rsidRDefault="00000000" w:rsidRPr="00000000" w14:paraId="0000004A">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jogosult arra, hogy kérésére az Adatkezelő indokolatlan késedelem nélkül törölje a rá vonatkozó személyes adatokat, ha az alábbi indokok valamelyike fennáll:</w:t>
      </w:r>
    </w:p>
    <w:p w:rsidR="00000000" w:rsidDel="00000000" w:rsidP="00000000" w:rsidRDefault="00000000" w:rsidRPr="00000000" w14:paraId="0000004B">
      <w:pPr>
        <w:numPr>
          <w:ilvl w:val="0"/>
          <w:numId w:val="4"/>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személyes adatokra már nincs szükség abból a célból, amelyből azokat az Adatkezelő gyűjtötte, vagy más módon kezelte;</w:t>
      </w:r>
    </w:p>
    <w:p w:rsidR="00000000" w:rsidDel="00000000" w:rsidP="00000000" w:rsidRDefault="00000000" w:rsidRPr="00000000" w14:paraId="0000004C">
      <w:pPr>
        <w:numPr>
          <w:ilvl w:val="0"/>
          <w:numId w:val="4"/>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hozzájáruláson alapuló adatkezelés esetén visszavonja az adatkezelés alapját képező hozzájárulását és az adatkezelésnek nincs más jogalapja;</w:t>
      </w:r>
    </w:p>
    <w:p w:rsidR="00000000" w:rsidDel="00000000" w:rsidP="00000000" w:rsidRDefault="00000000" w:rsidRPr="00000000" w14:paraId="0000004D">
      <w:pPr>
        <w:numPr>
          <w:ilvl w:val="0"/>
          <w:numId w:val="4"/>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tiltakozik az adatkezelés ellen és nincs elsőbbséget élvező jogszerű ok az adatkezelésre, vagy tiltakozik a közvetlen üzletszerzés céljából történő adatkezelés ellen;</w:t>
      </w:r>
    </w:p>
    <w:p w:rsidR="00000000" w:rsidDel="00000000" w:rsidP="00000000" w:rsidRDefault="00000000" w:rsidRPr="00000000" w14:paraId="0000004E">
      <w:pPr>
        <w:numPr>
          <w:ilvl w:val="0"/>
          <w:numId w:val="4"/>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Adatkezelő a személyes adatokat jogellenesen kezelte;</w:t>
      </w:r>
    </w:p>
    <w:p w:rsidR="00000000" w:rsidDel="00000000" w:rsidP="00000000" w:rsidRDefault="00000000" w:rsidRPr="00000000" w14:paraId="0000004F">
      <w:pPr>
        <w:numPr>
          <w:ilvl w:val="0"/>
          <w:numId w:val="4"/>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személyes adatokat az Adatkezelőre alkalmazandó uniós vagy tagállami jogban előírt jogi kötelezettség teljesítéséhez törölni kell;</w:t>
      </w:r>
    </w:p>
    <w:p w:rsidR="00000000" w:rsidDel="00000000" w:rsidP="00000000" w:rsidRDefault="00000000" w:rsidRPr="00000000" w14:paraId="00000050">
      <w:pPr>
        <w:numPr>
          <w:ilvl w:val="0"/>
          <w:numId w:val="4"/>
        </w:numPr>
        <w:spacing w:after="12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személyes adatok gyűjtésére az információs társadalommal összefüggő szolgáltatások kínálásával kapcsolatosan került sor.</w:t>
      </w:r>
    </w:p>
    <w:p w:rsidR="00000000" w:rsidDel="00000000" w:rsidP="00000000" w:rsidRDefault="00000000" w:rsidRPr="00000000" w14:paraId="00000051">
      <w:pPr>
        <w:spacing w:after="120" w:before="120" w:lineRule="auto"/>
        <w:ind w:left="851" w:hanging="851"/>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Az adatkezelés korlátozásához való jog</w:t>
      </w:r>
      <w:r w:rsidDel="00000000" w:rsidR="00000000" w:rsidRPr="00000000">
        <w:rPr>
          <w:rtl w:val="0"/>
        </w:rPr>
      </w:r>
    </w:p>
    <w:p w:rsidR="00000000" w:rsidDel="00000000" w:rsidP="00000000" w:rsidRDefault="00000000" w:rsidRPr="00000000" w14:paraId="00000052">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jogosult arra, hogy kérésére az Adatkezelő korlátozza az adatkezelést, ha az alábbiak valamelyike teljesül:</w:t>
      </w:r>
    </w:p>
    <w:p w:rsidR="00000000" w:rsidDel="00000000" w:rsidP="00000000" w:rsidRDefault="00000000" w:rsidRPr="00000000" w14:paraId="00000053">
      <w:pPr>
        <w:numPr>
          <w:ilvl w:val="0"/>
          <w:numId w:val="6"/>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vitatja a személyes adatok pontosságát; ez esetben a korlátozás arra az időtartamra vonatkozik, amely lehetővé teszi, hogy az Adatkezelő ellenőrizze a személyes adatok pontosságát;</w:t>
      </w:r>
    </w:p>
    <w:p w:rsidR="00000000" w:rsidDel="00000000" w:rsidP="00000000" w:rsidRDefault="00000000" w:rsidRPr="00000000" w14:paraId="00000054">
      <w:pPr>
        <w:numPr>
          <w:ilvl w:val="0"/>
          <w:numId w:val="6"/>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adatkezelés jogellenes és ellenzi az adatok törlését, ehelyett kéri azok felhasználásának korlátozását;</w:t>
      </w:r>
    </w:p>
    <w:p w:rsidR="00000000" w:rsidDel="00000000" w:rsidP="00000000" w:rsidRDefault="00000000" w:rsidRPr="00000000" w14:paraId="00000055">
      <w:pPr>
        <w:numPr>
          <w:ilvl w:val="0"/>
          <w:numId w:val="6"/>
        </w:numPr>
        <w:spacing w:after="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Adatkezelőnek már nincs szüksége a személyes adatokra adatkezelés céljából, de az érintett igényli azokat jogi igények előterjesztéséhez, érvényesítéséhez vagy védelméhez; vagy</w:t>
      </w:r>
    </w:p>
    <w:p w:rsidR="00000000" w:rsidDel="00000000" w:rsidP="00000000" w:rsidRDefault="00000000" w:rsidRPr="00000000" w14:paraId="00000056">
      <w:pPr>
        <w:numPr>
          <w:ilvl w:val="0"/>
          <w:numId w:val="6"/>
        </w:numPr>
        <w:spacing w:after="120" w:lineRule="auto"/>
        <w:ind w:left="721" w:hanging="437"/>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tiltakozott az adatkezelés ellen; ez esetben a korlátozás arra az időtartamra vonatkozik, amíg megállapításra nem kerül, hogy az adatkezelő jogos indokai elsőbbséget élveznek-e az érintett jogos indokaival szemben.</w:t>
      </w:r>
    </w:p>
    <w:p w:rsidR="00000000" w:rsidDel="00000000" w:rsidP="00000000" w:rsidRDefault="00000000" w:rsidRPr="00000000" w14:paraId="00000057">
      <w:pPr>
        <w:spacing w:after="120" w:before="24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Tiltakozáshoz való jog</w:t>
      </w:r>
      <w:r w:rsidDel="00000000" w:rsidR="00000000" w:rsidRPr="00000000">
        <w:rPr>
          <w:rtl w:val="0"/>
        </w:rPr>
      </w:r>
    </w:p>
    <w:p w:rsidR="00000000" w:rsidDel="00000000" w:rsidP="00000000" w:rsidRDefault="00000000" w:rsidRPr="00000000" w14:paraId="00000058">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Amennyiben a személyes adatok kezelésének az Adatkezelő jogos érdeke (Rendelet 6. cikk (1) bekezdés f) pont) a jogalapja vagy az adatkezelés az Adatkezelőre ruházott közhatalmi jogosítvány gyakorlásának keretében végzett feladat végrehajtásához szükséges (Rendelet 6. cikk (1) bekezdés e) pont), úgy az érintett jogosult arra, hogy a saját helyzetével kapcsolatos okokból bármikor tiltakozzon személyes adatainak a kezelése ellen, ideértve az említett rendelkezéseken alapuló profilalkotást is.</w:t>
      </w:r>
    </w:p>
    <w:p w:rsidR="00000000" w:rsidDel="00000000" w:rsidP="00000000" w:rsidRDefault="00000000" w:rsidRPr="00000000" w14:paraId="00000059">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Ha az érintett személyes adatait az adatkezelő közvetlen üzletszerzés (tehát például tájékoztató levelek küldése) érdekében kezeli, jogosult arra, hogy bármikor tiltakozzon a rá vonatkozó személyes adatok e célból történő kezelése ellen, ideértve a profilalkotást is, amennyiben az a közvetlen üzletszerzéshez kapcsolódik. Ha az érintett tiltakozik a személyes adatai közvetlen üzletszerzés érdekében történő kezelése ellen, akkor a személyes adatok a továbbiakban e célból nem kezelhetők.</w:t>
      </w:r>
    </w:p>
    <w:p w:rsidR="00000000" w:rsidDel="00000000" w:rsidP="00000000" w:rsidRDefault="00000000" w:rsidRPr="00000000" w14:paraId="0000005A">
      <w:pPr>
        <w:spacing w:after="120" w:before="240" w:lineRule="auto"/>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Adathordozhatósághoz való jog</w:t>
      </w:r>
      <w:r w:rsidDel="00000000" w:rsidR="00000000" w:rsidRPr="00000000">
        <w:rPr>
          <w:rtl w:val="0"/>
        </w:rPr>
      </w:r>
    </w:p>
    <w:p w:rsidR="00000000" w:rsidDel="00000000" w:rsidP="00000000" w:rsidRDefault="00000000" w:rsidRPr="00000000" w14:paraId="0000005B">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jogosult arra, hogy a rá vonatkozó, általa az Adatkezelő rendelkezésére bocsátott személyes adatokat tagolt, széles körben használt, géppel olvasható formátumban megkapja, továbbá jogosult arra, hogy ezeket az adatokat az Adatkezelő egy másik adatkezelőnek továbbítsa, ha:</w:t>
      </w:r>
    </w:p>
    <w:p w:rsidR="00000000" w:rsidDel="00000000" w:rsidP="00000000" w:rsidRDefault="00000000" w:rsidRPr="00000000" w14:paraId="0000005C">
      <w:pPr>
        <w:spacing w:after="0" w:lineRule="auto"/>
        <w:ind w:left="709" w:hanging="425"/>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w:t>
        <w:tab/>
        <w:t xml:space="preserve">az adatkezelés az érintett hozzájárulásán vagy a Rendelet 6. cikk (1) bekezdésének b) pontja szerinti szerződésen alapul; és</w:t>
      </w:r>
    </w:p>
    <w:p w:rsidR="00000000" w:rsidDel="00000000" w:rsidP="00000000" w:rsidRDefault="00000000" w:rsidRPr="00000000" w14:paraId="0000005D">
      <w:pPr>
        <w:spacing w:after="120" w:lineRule="auto"/>
        <w:ind w:left="709" w:hanging="425"/>
        <w:jc w:val="both"/>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b)</w:t>
        <w:tab/>
        <w:t xml:space="preserve">az adatkezelés automatizált módon történik.</w:t>
      </w:r>
      <w:r w:rsidDel="00000000" w:rsidR="00000000" w:rsidRPr="00000000">
        <w:rPr>
          <w:rtl w:val="0"/>
        </w:rPr>
      </w:r>
    </w:p>
    <w:p w:rsidR="00000000" w:rsidDel="00000000" w:rsidP="00000000" w:rsidRDefault="00000000" w:rsidRPr="00000000" w14:paraId="0000005E">
      <w:pPr>
        <w:spacing w:after="120" w:before="24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Az érintett jogainak érvényesítésére szolgáló eljárásrend </w:t>
      </w:r>
    </w:p>
    <w:p w:rsidR="00000000" w:rsidDel="00000000" w:rsidP="00000000" w:rsidRDefault="00000000" w:rsidRPr="00000000" w14:paraId="0000005F">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a fenti jogait az </w:t>
      </w:r>
      <w:hyperlink r:id="rId9">
        <w:r w:rsidDel="00000000" w:rsidR="00000000" w:rsidRPr="00000000">
          <w:rPr>
            <w:rFonts w:ascii="Garamond" w:cs="Garamond" w:eastAsia="Garamond" w:hAnsi="Garamond"/>
            <w:color w:val="0563c1"/>
            <w:sz w:val="24"/>
            <w:szCs w:val="24"/>
            <w:u w:val="single"/>
            <w:rtl w:val="0"/>
          </w:rPr>
          <w:t xml:space="preserve">info@hook.hu</w:t>
        </w:r>
      </w:hyperlink>
      <w:r w:rsidDel="00000000" w:rsidR="00000000" w:rsidRPr="00000000">
        <w:rPr>
          <w:rFonts w:ascii="Garamond" w:cs="Garamond" w:eastAsia="Garamond" w:hAnsi="Garamond"/>
          <w:sz w:val="24"/>
          <w:szCs w:val="24"/>
          <w:rtl w:val="0"/>
        </w:rPr>
        <w:t xml:space="preserve"> címre megküldött elektronikus levelében, az Adatkezelő székhelyére eljuttatott postai levélben, illetve az Adatkezelő székhelyén személyesen tudja gyakorolni. Adatkezelő az érintett kérelmének vizsgálatát és teljesítését a beérkezést követően indokolatlan késedelem nélkül megkezdi. A kérelem alapján tett intézkedésekről az Adatkezelő a beérkezésétől számított 30 napon belül tájékoztatja az érintettet. Amennyiben a kérelem nem teljesíthető, úgy az Adatkezelő 30 napon belül tájékoztatja az érintettet a megtagadásának okairól és a jogorvoslati jogairól.</w:t>
      </w:r>
    </w:p>
    <w:p w:rsidR="00000000" w:rsidDel="00000000" w:rsidP="00000000" w:rsidRDefault="00000000" w:rsidRPr="00000000" w14:paraId="00000060">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Az érintett halálát követő öt éven belül a jelen tájékoztatóban meghatározott, az elhaltat életében megillető jogokat az érintett által arra ügyintézési rendelkezéssel, illetve közokiratban vagy teljes bizonyító erejű magánokiratban foglalt, az Adatkezelőnél tett nyilatkozattal - ha az érintett egy adatkezelőnél több nyilatkozatot tett, a későbbi időpontban tett nyilatkozattal - meghatalmazott személy jogosult érvényesíteni. Ha az érintett nem tett ennek megfelelő jognyilatkozatot, a Polgári Törvénykönyv szerinti közeli hozzátartozója annak hiányában is jogosult a Rendelet 16. (helyesbítéshez való jog) és 21. cikkében (tiltakozáshoz való jog), valamint - ha az adatkezelés már az érintett életében is jogellenes volt vagy az adatkezelés célja az érintett halálával megszűnt – a Rendelet 17. (törléshez való jog) és 18. (az adatkezelés korlátozásához való jog) cikkében meghatározott, az elhaltat életében megillető jogokat érvényesíteni az érintett halálát követő öt éven belül. Az érintett jogainak e bekezdés szerinti érvényesítésére az a közeli hozzátartozó jogosult, aki ezen jogosultságát elsőként gyakorolja.</w:t>
      </w:r>
    </w:p>
    <w:p w:rsidR="00000000" w:rsidDel="00000000" w:rsidP="00000000" w:rsidRDefault="00000000" w:rsidRPr="00000000" w14:paraId="00000061">
      <w:pPr>
        <w:pStyle w:val="Heading1"/>
        <w:spacing w:after="240" w:before="360" w:lineRule="auto"/>
        <w:jc w:val="center"/>
        <w:rPr>
          <w:rFonts w:ascii="Garamond" w:cs="Garamond" w:eastAsia="Garamond" w:hAnsi="Garamond"/>
          <w:color w:val="000000"/>
          <w:sz w:val="26"/>
          <w:szCs w:val="26"/>
        </w:rPr>
      </w:pPr>
      <w:r w:rsidDel="00000000" w:rsidR="00000000" w:rsidRPr="00000000">
        <w:rPr>
          <w:rFonts w:ascii="Garamond" w:cs="Garamond" w:eastAsia="Garamond" w:hAnsi="Garamond"/>
          <w:color w:val="000000"/>
          <w:sz w:val="26"/>
          <w:szCs w:val="26"/>
          <w:rtl w:val="0"/>
        </w:rPr>
        <w:t xml:space="preserve">VI. Az érintett jogorvoslati joga</w:t>
      </w:r>
    </w:p>
    <w:p w:rsidR="00000000" w:rsidDel="00000000" w:rsidP="00000000" w:rsidRDefault="00000000" w:rsidRPr="00000000" w14:paraId="00000062">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bírósági jogorvoslathoz való jogának érvényesítése érdekében az érintett az Adatkezelővel szemben bírósághoz fordulhat, ha megítélése szerint az Adatkezelő, illetve az általa megbízott vagy rendelkezése alapján eljáró adatfeldolgozó a személyes adatait a személyes adatok kezelésére vonatkozó jogszabályban vagy az Európai Unió kötelező jogi aktusaiban meghatározott előírások megsértésével kezeli. A bíróság az ügyben soron kívül jár el. A per elbírálása a törvényszék hatáskörébe tartozik. A per - az érintett választása szerint - az érintett lakóhelye vagy tartózkodási helye, vagy az Adatkezelő székhelye szerinti törvényszék (Fővárosi Törvényszék) előtt is megindítható.</w:t>
      </w:r>
    </w:p>
    <w:p w:rsidR="00000000" w:rsidDel="00000000" w:rsidP="00000000" w:rsidRDefault="00000000" w:rsidRPr="00000000" w14:paraId="00000063">
      <w:pPr>
        <w:spacing w:after="12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Nemzeti Adatvédelmi és Információszabadság Hatóságnál (NAIH) bejelentéssel (panasz) azAdatkezelővel szemben bárki vizsgálatot kezdeményezhet arra hivatkozással, hogy személyes adatok kezelésével kapcsolatban jogsérelem következett be vagy annak közvetlen veszélye fennáll, illetve hogy az adatkezeléshez kapcsolódó jogainak érvényesítését az Adatkezelő korlátozza vagy ezen jogainak érvényesítésére irányuló kérelmét elutasítja. A bejelentést az alábbi elérhetőségek valamelyikén lehet megtenni:</w:t>
      </w:r>
    </w:p>
    <w:p w:rsidR="00000000" w:rsidDel="00000000" w:rsidP="00000000" w:rsidRDefault="00000000" w:rsidRPr="00000000" w14:paraId="00000064">
      <w:pPr>
        <w:spacing w:after="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Nemzeti Adatvédelmi és Információszabadság Hatóság (NAIH)</w:t>
      </w:r>
    </w:p>
    <w:p w:rsidR="00000000" w:rsidDel="00000000" w:rsidP="00000000" w:rsidRDefault="00000000" w:rsidRPr="00000000" w14:paraId="00000065">
      <w:pPr>
        <w:spacing w:after="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Postacím: 1363 Budapest, Pf.: 9.</w:t>
      </w:r>
    </w:p>
    <w:p w:rsidR="00000000" w:rsidDel="00000000" w:rsidP="00000000" w:rsidRDefault="00000000" w:rsidRPr="00000000" w14:paraId="00000066">
      <w:pPr>
        <w:spacing w:after="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Cím: 1055 Budapest, Falk Miksa u. 9-11.</w:t>
      </w:r>
    </w:p>
    <w:p w:rsidR="00000000" w:rsidDel="00000000" w:rsidP="00000000" w:rsidRDefault="00000000" w:rsidRPr="00000000" w14:paraId="00000067">
      <w:pPr>
        <w:spacing w:after="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Telefon: +36 (1) 391-1400</w:t>
      </w:r>
    </w:p>
    <w:p w:rsidR="00000000" w:rsidDel="00000000" w:rsidP="00000000" w:rsidRDefault="00000000" w:rsidRPr="00000000" w14:paraId="00000068">
      <w:pPr>
        <w:spacing w:after="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Fax: +36 (1) 391-1410</w:t>
      </w:r>
    </w:p>
    <w:p w:rsidR="00000000" w:rsidDel="00000000" w:rsidP="00000000" w:rsidRDefault="00000000" w:rsidRPr="00000000" w14:paraId="00000069">
      <w:pPr>
        <w:spacing w:after="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E-mail: ugyfelszolgalat@naih.hu</w:t>
      </w:r>
    </w:p>
    <w:p w:rsidR="00000000" w:rsidDel="00000000" w:rsidP="00000000" w:rsidRDefault="00000000" w:rsidRPr="00000000" w14:paraId="0000006A">
      <w:pPr>
        <w:spacing w:after="0" w:lineRule="auto"/>
        <w:jc w:val="both"/>
        <w:rPr>
          <w:rFonts w:ascii="Garamond" w:cs="Garamond" w:eastAsia="Garamond" w:hAnsi="Garamond"/>
        </w:rPr>
      </w:pPr>
      <w:r w:rsidDel="00000000" w:rsidR="00000000" w:rsidRPr="00000000">
        <w:rPr>
          <w:rFonts w:ascii="Garamond" w:cs="Garamond" w:eastAsia="Garamond" w:hAnsi="Garamond"/>
          <w:sz w:val="24"/>
          <w:szCs w:val="24"/>
          <w:rtl w:val="0"/>
        </w:rPr>
        <w:t xml:space="preserve">URL: </w:t>
      </w:r>
      <w:hyperlink r:id="rId10">
        <w:r w:rsidDel="00000000" w:rsidR="00000000" w:rsidRPr="00000000">
          <w:rPr>
            <w:rFonts w:ascii="Garamond" w:cs="Garamond" w:eastAsia="Garamond" w:hAnsi="Garamond"/>
            <w:color w:val="0000ff"/>
            <w:sz w:val="24"/>
            <w:szCs w:val="24"/>
            <w:u w:val="single"/>
            <w:rtl w:val="0"/>
          </w:rPr>
          <w:t xml:space="preserve">http://naih.hu</w:t>
        </w:r>
      </w:hyperlink>
      <w:r w:rsidDel="00000000" w:rsidR="00000000" w:rsidRPr="00000000">
        <w:rPr>
          <w:rtl w:val="0"/>
        </w:rPr>
      </w:r>
    </w:p>
    <w:p w:rsidR="00000000" w:rsidDel="00000000" w:rsidP="00000000" w:rsidRDefault="00000000" w:rsidRPr="00000000" w14:paraId="0000006B">
      <w:pPr>
        <w:spacing w:after="12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C">
      <w:pPr>
        <w:spacing w:after="120" w:lineRule="auto"/>
        <w:jc w:val="both"/>
        <w:rPr>
          <w:rFonts w:ascii="Garamond" w:cs="Garamond" w:eastAsia="Garamond" w:hAnsi="Garamond"/>
          <w:sz w:val="24"/>
          <w:szCs w:val="24"/>
        </w:rPr>
      </w:pPr>
      <w:bookmarkStart w:colFirst="0" w:colLast="0" w:name="_heading=h.bq61k9eh7h7u" w:id="2"/>
      <w:bookmarkEnd w:id="2"/>
      <w:r w:rsidDel="00000000" w:rsidR="00000000" w:rsidRPr="00000000">
        <w:rPr>
          <w:rFonts w:ascii="Garamond" w:cs="Garamond" w:eastAsia="Garamond" w:hAnsi="Garamond"/>
          <w:sz w:val="24"/>
          <w:szCs w:val="24"/>
          <w:rtl w:val="0"/>
        </w:rPr>
        <w:t xml:space="preserve">Budapest, 2026.01.01.</w:t>
      </w:r>
      <w:r w:rsidDel="00000000" w:rsidR="00000000" w:rsidRPr="00000000">
        <w:rPr>
          <w:rtl w:val="0"/>
        </w:rPr>
      </w:r>
    </w:p>
    <w:p w:rsidR="00000000" w:rsidDel="00000000" w:rsidP="00000000" w:rsidRDefault="00000000" w:rsidRPr="00000000" w14:paraId="0000006D">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E">
      <w:pPr>
        <w:spacing w:after="0"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____________________________</w:t>
      </w:r>
    </w:p>
    <w:p w:rsidR="00000000" w:rsidDel="00000000" w:rsidP="00000000" w:rsidRDefault="00000000" w:rsidRPr="00000000" w14:paraId="0000006F">
      <w:pPr>
        <w:spacing w:after="0" w:line="240" w:lineRule="auto"/>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Hallgatói Önkormányzatok Országos Konferenciája</w:t>
      </w:r>
    </w:p>
    <w:p w:rsidR="00000000" w:rsidDel="00000000" w:rsidP="00000000" w:rsidRDefault="00000000" w:rsidRPr="00000000" w14:paraId="00000070">
      <w:pPr>
        <w:spacing w:after="0" w:line="240" w:lineRule="auto"/>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Képv.: Eszterhai Marcell, elnök</w:t>
      </w:r>
    </w:p>
    <w:p w:rsidR="00000000" w:rsidDel="00000000" w:rsidP="00000000" w:rsidRDefault="00000000" w:rsidRPr="00000000" w14:paraId="00000071">
      <w:pPr>
        <w:rPr/>
      </w:pPr>
      <w:r w:rsidDel="00000000" w:rsidR="00000000" w:rsidRPr="00000000">
        <w:rPr>
          <w:rtl w:val="0"/>
        </w:rPr>
      </w:r>
    </w:p>
    <w:sectPr>
      <w:headerReference r:id="rId11" w:type="default"/>
      <w:footerReference r:id="rId12"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Garamond" w:cs="Garamond" w:eastAsia="Garamond" w:hAnsi="Garamon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2e75b5"/>
      <w:sz w:val="28"/>
      <w:szCs w:val="2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8C363D"/>
    <w:rPr>
      <w:rFonts w:asciiTheme="majorHAnsi" w:cstheme="majorBidi" w:eastAsiaTheme="majorEastAsia" w:hAnsiTheme="majorHAnsi"/>
      <w:b w:val="1"/>
      <w:bCs w:val="1"/>
      <w:color w:val="2e74b5" w:themeColor="accent1" w:themeShade="0000BF"/>
      <w:sz w:val="28"/>
      <w:szCs w:val="28"/>
      <w:lang w:eastAsia="hu-HU"/>
    </w:rPr>
  </w:style>
  <w:style w:type="table" w:styleId="Rcsostblzat">
    <w:name w:val="Table Grid"/>
    <w:basedOn w:val="Normltblzat"/>
    <w:uiPriority w:val="39"/>
    <w:rsid w:val="008C363D"/>
    <w:pPr>
      <w:spacing w:after="0" w:line="240" w:lineRule="auto"/>
    </w:pPr>
    <w:rPr>
      <w:rFonts w:eastAsiaTheme="minorEastAsia"/>
      <w:sz w:val="24"/>
      <w:szCs w:val="24"/>
      <w:lang w:eastAsia="hu-H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lb">
    <w:name w:val="footer"/>
    <w:basedOn w:val="Norml"/>
    <w:link w:val="llbChar"/>
    <w:uiPriority w:val="99"/>
    <w:unhideWhenUsed w:val="1"/>
    <w:rsid w:val="008C363D"/>
    <w:pPr>
      <w:tabs>
        <w:tab w:val="center" w:pos="4536"/>
        <w:tab w:val="right" w:pos="9072"/>
      </w:tabs>
      <w:spacing w:after="0" w:line="240" w:lineRule="auto"/>
    </w:pPr>
  </w:style>
  <w:style w:type="character" w:styleId="llbChar" w:customStyle="1">
    <w:name w:val="Élőláb Char"/>
    <w:basedOn w:val="Bekezdsalapbettpusa"/>
    <w:link w:val="llb"/>
    <w:uiPriority w:val="99"/>
    <w:rsid w:val="008C363D"/>
    <w:rPr>
      <w:rFonts w:eastAsiaTheme="minorEastAsia"/>
      <w:lang w:eastAsia="hu-HU"/>
    </w:rPr>
  </w:style>
  <w:style w:type="character" w:styleId="Hiperhivatkozs">
    <w:name w:val="Hyperlink"/>
    <w:basedOn w:val="Bekezdsalapbettpusa"/>
    <w:uiPriority w:val="99"/>
    <w:unhideWhenUsed w:val="1"/>
    <w:rsid w:val="00B31814"/>
    <w:rPr>
      <w:color w:val="0563c1" w:themeColor="hyperlink"/>
      <w:u w:val="single"/>
    </w:rPr>
  </w:style>
  <w:style w:type="paragraph" w:styleId="lfej">
    <w:name w:val="header"/>
    <w:basedOn w:val="Norml"/>
    <w:link w:val="lfejChar"/>
    <w:uiPriority w:val="99"/>
    <w:unhideWhenUsed w:val="1"/>
    <w:rsid w:val="00B31814"/>
    <w:pPr>
      <w:tabs>
        <w:tab w:val="center" w:pos="4536"/>
        <w:tab w:val="right" w:pos="9072"/>
      </w:tabs>
      <w:spacing w:after="0" w:line="240" w:lineRule="auto"/>
    </w:pPr>
  </w:style>
  <w:style w:type="character" w:styleId="lfejChar" w:customStyle="1">
    <w:name w:val="Élőfej Char"/>
    <w:basedOn w:val="Bekezdsalapbettpusa"/>
    <w:link w:val="lfej"/>
    <w:uiPriority w:val="99"/>
    <w:rsid w:val="00B31814"/>
    <w:rPr>
      <w:rFonts w:eastAsiaTheme="minorEastAsia"/>
      <w:lang w:eastAsia="hu-HU"/>
    </w:rPr>
  </w:style>
  <w:style w:type="paragraph" w:styleId="Buborkszveg">
    <w:name w:val="Balloon Text"/>
    <w:basedOn w:val="Norml"/>
    <w:link w:val="BuborkszvegChar"/>
    <w:uiPriority w:val="99"/>
    <w:semiHidden w:val="1"/>
    <w:unhideWhenUsed w:val="1"/>
    <w:rsid w:val="00B31814"/>
    <w:pPr>
      <w:spacing w:after="0" w:line="240" w:lineRule="auto"/>
    </w:pPr>
    <w:rPr>
      <w:rFonts w:ascii="Segoe UI" w:cs="Segoe UI" w:hAnsi="Segoe UI"/>
      <w:sz w:val="18"/>
      <w:szCs w:val="18"/>
    </w:rPr>
  </w:style>
  <w:style w:type="character" w:styleId="BuborkszvegChar" w:customStyle="1">
    <w:name w:val="Buborékszöveg Char"/>
    <w:basedOn w:val="Bekezdsalapbettpusa"/>
    <w:link w:val="Buborkszveg"/>
    <w:uiPriority w:val="99"/>
    <w:semiHidden w:val="1"/>
    <w:rsid w:val="00B31814"/>
    <w:rPr>
      <w:rFonts w:ascii="Segoe UI" w:cs="Segoe UI" w:hAnsi="Segoe UI" w:eastAsiaTheme="minorEastAsia"/>
      <w:sz w:val="18"/>
      <w:szCs w:val="18"/>
      <w:lang w:eastAsia="hu-HU"/>
    </w:rPr>
  </w:style>
  <w:style w:type="paragraph" w:styleId="Listaszerbekezds">
    <w:name w:val="List Paragraph"/>
    <w:basedOn w:val="Norml"/>
    <w:uiPriority w:val="34"/>
    <w:qFormat w:val="1"/>
    <w:rsid w:val="00B31814"/>
    <w:pPr>
      <w:ind w:left="720"/>
      <w:contextualSpacing w:val="1"/>
    </w:pPr>
  </w:style>
  <w:style w:type="character" w:styleId="Cmsor2Char" w:customStyle="1">
    <w:name w:val="Címsor 2 Char"/>
    <w:basedOn w:val="Bekezdsalapbettpusa"/>
    <w:link w:val="Cmsor2"/>
    <w:uiPriority w:val="9"/>
    <w:rsid w:val="005A3FC5"/>
    <w:rPr>
      <w:rFonts w:asciiTheme="majorHAnsi" w:cstheme="majorBidi" w:eastAsiaTheme="majorEastAsia" w:hAnsiTheme="majorHAnsi"/>
      <w:color w:val="2e74b5" w:themeColor="accent1" w:themeShade="0000BF"/>
      <w:sz w:val="26"/>
      <w:szCs w:val="26"/>
      <w:lang w:eastAsia="hu-HU"/>
    </w:rPr>
  </w:style>
  <w:style w:type="character" w:styleId="Jegyzethivatkozs">
    <w:name w:val="annotation reference"/>
    <w:basedOn w:val="Bekezdsalapbettpusa"/>
    <w:uiPriority w:val="99"/>
    <w:semiHidden w:val="1"/>
    <w:unhideWhenUsed w:val="1"/>
    <w:rsid w:val="005A3FC5"/>
    <w:rPr>
      <w:sz w:val="16"/>
      <w:szCs w:val="16"/>
    </w:rPr>
  </w:style>
  <w:style w:type="paragraph" w:styleId="Jegyzetszveg">
    <w:name w:val="annotation text"/>
    <w:basedOn w:val="Norml"/>
    <w:link w:val="JegyzetszvegChar"/>
    <w:uiPriority w:val="99"/>
    <w:unhideWhenUsed w:val="1"/>
    <w:rsid w:val="005A3FC5"/>
    <w:pPr>
      <w:spacing w:line="240" w:lineRule="auto"/>
    </w:pPr>
    <w:rPr>
      <w:sz w:val="20"/>
      <w:szCs w:val="20"/>
    </w:rPr>
  </w:style>
  <w:style w:type="character" w:styleId="JegyzetszvegChar" w:customStyle="1">
    <w:name w:val="Jegyzetszöveg Char"/>
    <w:basedOn w:val="Bekezdsalapbettpusa"/>
    <w:link w:val="Jegyzetszveg"/>
    <w:uiPriority w:val="99"/>
    <w:rsid w:val="005A3FC5"/>
    <w:rPr>
      <w:rFonts w:eastAsiaTheme="minorEastAsia"/>
      <w:sz w:val="20"/>
      <w:szCs w:val="20"/>
      <w:lang w:eastAsia="hu-HU"/>
    </w:rPr>
  </w:style>
  <w:style w:type="paragraph" w:styleId="Megjegyzstrgya">
    <w:name w:val="annotation subject"/>
    <w:basedOn w:val="Jegyzetszveg"/>
    <w:next w:val="Jegyzetszveg"/>
    <w:link w:val="MegjegyzstrgyaChar"/>
    <w:uiPriority w:val="99"/>
    <w:semiHidden w:val="1"/>
    <w:unhideWhenUsed w:val="1"/>
    <w:rsid w:val="005A3FC5"/>
    <w:rPr>
      <w:b w:val="1"/>
      <w:bCs w:val="1"/>
    </w:rPr>
  </w:style>
  <w:style w:type="character" w:styleId="MegjegyzstrgyaChar" w:customStyle="1">
    <w:name w:val="Megjegyzés tárgya Char"/>
    <w:basedOn w:val="JegyzetszvegChar"/>
    <w:link w:val="Megjegyzstrgya"/>
    <w:uiPriority w:val="99"/>
    <w:semiHidden w:val="1"/>
    <w:rsid w:val="005A3FC5"/>
    <w:rPr>
      <w:rFonts w:eastAsiaTheme="minorEastAsia"/>
      <w:b w:val="1"/>
      <w:bCs w:val="1"/>
      <w:sz w:val="20"/>
      <w:szCs w:val="20"/>
      <w:lang w:eastAsia="hu-HU"/>
    </w:rPr>
  </w:style>
  <w:style w:type="paragraph" w:styleId="NormlWeb">
    <w:name w:val="Normal (Web)"/>
    <w:basedOn w:val="Norml"/>
    <w:uiPriority w:val="99"/>
    <w:semiHidden w:val="1"/>
    <w:unhideWhenUsed w:val="1"/>
    <w:rsid w:val="00863526"/>
    <w:pPr>
      <w:spacing w:after="100" w:afterAutospacing="1" w:before="100" w:beforeAutospacing="1" w:line="240" w:lineRule="auto"/>
    </w:pPr>
    <w:rPr>
      <w:rFonts w:ascii="Times New Roman" w:cs="Times New Roman" w:eastAsia="Times New Roman" w:hAnsi="Times New Roman"/>
      <w:sz w:val="24"/>
      <w:szCs w:val="24"/>
    </w:rPr>
  </w:style>
  <w:style w:type="paragraph" w:styleId="Vltozat">
    <w:name w:val="Revision"/>
    <w:hidden w:val="1"/>
    <w:uiPriority w:val="99"/>
    <w:semiHidden w:val="1"/>
    <w:rsid w:val="00B86433"/>
    <w:pPr>
      <w:spacing w:after="0" w:line="240" w:lineRule="auto"/>
    </w:pPr>
    <w:rPr>
      <w:rFonts w:eastAsiaTheme="minorEastAsia"/>
      <w:lang w:eastAsia="hu-H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naih.hu" TargetMode="External"/><Relationship Id="rId12" Type="http://schemas.openxmlformats.org/officeDocument/2006/relationships/footer" Target="footer1.xml"/><Relationship Id="rId9" Type="http://schemas.openxmlformats.org/officeDocument/2006/relationships/hyperlink" Target="mailto:info@hook.h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hook.hu" TargetMode="External"/><Relationship Id="rId8" Type="http://schemas.openxmlformats.org/officeDocument/2006/relationships/hyperlink" Target="mailto:ugyved@drpintermihaly.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LGlFxJ55AjGpU91qilvOvkLtzQ==">CgMxLjAyDmguZW42dWQwcDk1ZWR3Mg5oLjlkd2pieHowcG5rdTIOaC5icTYxazllaDdoN3U4AGo9CjVzdWdnZXN0SWRJbXBvcnRkYmY4OGMzMC05NDI5LTRmOTQtODMzMC03YmVkMjA0ZDZjYjNfMRIEZGVsbHIhMWtNNF9Tb296ZUczM1JsT2tIcFpwakgwbWdFNXFJUWRY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2022-02-11T10:03:00Z</dcterms:created>
  <dc:creator>Windows-felhasználó</dc:creator>
</cp:coreProperties>
</file>