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4E" w:rsidRPr="00087768" w:rsidRDefault="0066324E" w:rsidP="0066324E">
      <w:pPr>
        <w:spacing w:before="120" w:after="120"/>
        <w:jc w:val="center"/>
        <w:rPr>
          <w:rFonts w:eastAsia="Calibri"/>
        </w:rPr>
      </w:pPr>
      <w:bookmarkStart w:id="0" w:name="_Toc514248909"/>
      <w:bookmarkStart w:id="1" w:name="_Toc514248933"/>
      <w:r w:rsidRPr="00DE6AD5">
        <w:rPr>
          <w:rFonts w:ascii="Garamond" w:hAnsi="Garamond" w:cstheme="minorHAnsi"/>
          <w:b/>
          <w:caps/>
        </w:rPr>
        <w:t>Adatkezelési tájékoztató</w:t>
      </w:r>
    </w:p>
    <w:p w:rsidR="0066324E" w:rsidRPr="00DE6AD5" w:rsidRDefault="00C473C9" w:rsidP="00FD2017">
      <w:pPr>
        <w:spacing w:before="120" w:after="120"/>
        <w:jc w:val="center"/>
        <w:rPr>
          <w:rFonts w:ascii="Garamond" w:hAnsi="Garamond" w:cstheme="minorHAnsi"/>
          <w:caps/>
        </w:rPr>
      </w:pPr>
      <w:r w:rsidRPr="00DE6AD5">
        <w:rPr>
          <w:rFonts w:ascii="Garamond" w:hAnsi="Garamond" w:cstheme="minorHAnsi"/>
          <w:caps/>
        </w:rPr>
        <w:t>Önkéntes</w:t>
      </w:r>
      <w:r w:rsidR="004F370A" w:rsidRPr="00DE6AD5">
        <w:rPr>
          <w:rFonts w:ascii="Garamond" w:hAnsi="Garamond" w:cstheme="minorHAnsi"/>
          <w:caps/>
        </w:rPr>
        <w:t>ek toborzásával</w:t>
      </w:r>
      <w:r w:rsidR="00D709FE" w:rsidRPr="00DE6AD5">
        <w:rPr>
          <w:rFonts w:ascii="Garamond" w:hAnsi="Garamond" w:cstheme="minorHAnsi"/>
          <w:caps/>
        </w:rPr>
        <w:t xml:space="preserve"> </w:t>
      </w:r>
      <w:r w:rsidR="00B273B5" w:rsidRPr="00DE6AD5">
        <w:rPr>
          <w:rFonts w:ascii="Garamond" w:hAnsi="Garamond"/>
          <w:caps/>
        </w:rPr>
        <w:t xml:space="preserve">KAPCSOLATOS </w:t>
      </w:r>
      <w:r w:rsidR="0066324E" w:rsidRPr="00DE6AD5">
        <w:rPr>
          <w:rFonts w:ascii="Garamond" w:hAnsi="Garamond"/>
          <w:caps/>
        </w:rPr>
        <w:t>ADATKEZELÉSHEZ</w:t>
      </w:r>
    </w:p>
    <w:p w:rsidR="0066324E" w:rsidRPr="00DE6AD5" w:rsidRDefault="0066324E" w:rsidP="0066324E">
      <w:pPr>
        <w:pStyle w:val="Cmsor1"/>
        <w:spacing w:before="360" w:after="240"/>
        <w:jc w:val="center"/>
        <w:rPr>
          <w:rFonts w:ascii="Garamond" w:eastAsia="Calibri" w:hAnsi="Garamond"/>
          <w:b w:val="0"/>
          <w:bCs w:val="0"/>
          <w:color w:val="auto"/>
          <w:sz w:val="22"/>
          <w:szCs w:val="22"/>
          <w:u w:val="single"/>
        </w:rPr>
      </w:pPr>
      <w:r w:rsidRPr="00DE6AD5">
        <w:rPr>
          <w:rFonts w:ascii="Garamond" w:eastAsia="Calibri" w:hAnsi="Garamond"/>
          <w:b w:val="0"/>
          <w:bCs w:val="0"/>
          <w:color w:val="auto"/>
          <w:sz w:val="22"/>
          <w:szCs w:val="22"/>
          <w:u w:val="single"/>
        </w:rPr>
        <w:t>I. Az Adatkezelő bemutatása</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7"/>
        <w:gridCol w:w="4743"/>
      </w:tblGrid>
      <w:tr w:rsidR="00C473C9" w:rsidRPr="00087768" w:rsidTr="0024500E">
        <w:trPr>
          <w:trHeight w:val="319"/>
          <w:jc w:val="center"/>
        </w:trPr>
        <w:tc>
          <w:tcPr>
            <w:tcW w:w="4177" w:type="dxa"/>
          </w:tcPr>
          <w:p w:rsidR="00C473C9" w:rsidRPr="00DE6AD5" w:rsidRDefault="00C473C9" w:rsidP="0024500E">
            <w:pPr>
              <w:spacing w:after="0"/>
              <w:jc w:val="both"/>
              <w:rPr>
                <w:rFonts w:ascii="Garamond" w:eastAsia="Calibri" w:hAnsi="Garamond" w:cs="Times New Roman"/>
                <w:sz w:val="22"/>
                <w:szCs w:val="22"/>
              </w:rPr>
            </w:pPr>
            <w:r w:rsidRPr="00DE6AD5">
              <w:rPr>
                <w:rFonts w:ascii="Garamond" w:eastAsia="Calibri" w:hAnsi="Garamond" w:cs="Times New Roman"/>
                <w:sz w:val="22"/>
                <w:szCs w:val="22"/>
              </w:rPr>
              <w:t>Adatkezelő megnevezése:</w:t>
            </w:r>
          </w:p>
        </w:tc>
        <w:tc>
          <w:tcPr>
            <w:tcW w:w="4743" w:type="dxa"/>
          </w:tcPr>
          <w:p w:rsidR="00C473C9" w:rsidRPr="00DE6AD5" w:rsidRDefault="00C473C9" w:rsidP="0024500E">
            <w:pPr>
              <w:spacing w:after="0"/>
              <w:jc w:val="both"/>
              <w:rPr>
                <w:rFonts w:ascii="Garamond" w:eastAsia="Calibri" w:hAnsi="Garamond" w:cs="Times New Roman"/>
                <w:b/>
                <w:sz w:val="22"/>
                <w:szCs w:val="22"/>
              </w:rPr>
            </w:pPr>
            <w:r w:rsidRPr="00DE6AD5">
              <w:rPr>
                <w:rFonts w:ascii="Garamond" w:eastAsia="Calibri" w:hAnsi="Garamond" w:cs="Times New Roman"/>
                <w:b/>
                <w:sz w:val="22"/>
                <w:szCs w:val="22"/>
              </w:rPr>
              <w:t>Hallgatói Önkormányzatok Országos Konferenciája</w:t>
            </w:r>
          </w:p>
        </w:tc>
      </w:tr>
      <w:tr w:rsidR="00C473C9" w:rsidRPr="00087768" w:rsidTr="0024500E">
        <w:trPr>
          <w:trHeight w:val="319"/>
          <w:jc w:val="center"/>
        </w:trPr>
        <w:tc>
          <w:tcPr>
            <w:tcW w:w="4177" w:type="dxa"/>
          </w:tcPr>
          <w:p w:rsidR="00C473C9" w:rsidRPr="00DE6AD5" w:rsidRDefault="00C473C9" w:rsidP="0024500E">
            <w:pPr>
              <w:spacing w:after="0"/>
              <w:jc w:val="both"/>
              <w:rPr>
                <w:rFonts w:ascii="Garamond" w:eastAsia="Calibri" w:hAnsi="Garamond" w:cs="Times New Roman"/>
                <w:sz w:val="22"/>
                <w:szCs w:val="22"/>
              </w:rPr>
            </w:pPr>
            <w:r w:rsidRPr="00DE6AD5">
              <w:rPr>
                <w:rFonts w:ascii="Garamond" w:eastAsia="Calibri" w:hAnsi="Garamond" w:cs="Times New Roman"/>
                <w:sz w:val="22"/>
                <w:szCs w:val="22"/>
              </w:rPr>
              <w:t>Adatkezelő nyilvántartási száma:</w:t>
            </w:r>
          </w:p>
        </w:tc>
        <w:tc>
          <w:tcPr>
            <w:tcW w:w="4743" w:type="dxa"/>
          </w:tcPr>
          <w:p w:rsidR="00C473C9" w:rsidRPr="00DE6AD5" w:rsidRDefault="00C473C9" w:rsidP="0024500E">
            <w:pPr>
              <w:spacing w:after="0"/>
              <w:jc w:val="both"/>
              <w:rPr>
                <w:rFonts w:ascii="Garamond" w:eastAsia="Calibri" w:hAnsi="Garamond" w:cs="Times New Roman"/>
                <w:b/>
                <w:sz w:val="22"/>
                <w:szCs w:val="22"/>
              </w:rPr>
            </w:pPr>
            <w:r w:rsidRPr="00DE6AD5">
              <w:rPr>
                <w:rFonts w:ascii="Garamond" w:eastAsia="Calibri" w:hAnsi="Garamond" w:cs="Times New Roman"/>
                <w:b/>
                <w:sz w:val="22"/>
                <w:szCs w:val="22"/>
              </w:rPr>
              <w:t>OH/73-2/2007</w:t>
            </w:r>
          </w:p>
        </w:tc>
      </w:tr>
      <w:tr w:rsidR="00C473C9" w:rsidRPr="00087768" w:rsidTr="0024500E">
        <w:trPr>
          <w:trHeight w:val="319"/>
          <w:jc w:val="center"/>
        </w:trPr>
        <w:tc>
          <w:tcPr>
            <w:tcW w:w="4177" w:type="dxa"/>
          </w:tcPr>
          <w:p w:rsidR="00C473C9" w:rsidRPr="00DE6AD5" w:rsidRDefault="00C473C9" w:rsidP="0024500E">
            <w:pPr>
              <w:spacing w:after="0"/>
              <w:jc w:val="both"/>
              <w:rPr>
                <w:rFonts w:ascii="Garamond" w:eastAsia="Calibri" w:hAnsi="Garamond" w:cs="Times New Roman"/>
                <w:sz w:val="22"/>
                <w:szCs w:val="22"/>
              </w:rPr>
            </w:pPr>
            <w:r w:rsidRPr="00DE6AD5">
              <w:rPr>
                <w:rFonts w:ascii="Garamond" w:eastAsia="Calibri" w:hAnsi="Garamond" w:cs="Times New Roman"/>
                <w:sz w:val="22"/>
                <w:szCs w:val="22"/>
              </w:rPr>
              <w:t>Adatkezelő székhelye:</w:t>
            </w:r>
          </w:p>
        </w:tc>
        <w:tc>
          <w:tcPr>
            <w:tcW w:w="4743" w:type="dxa"/>
          </w:tcPr>
          <w:p w:rsidR="00C473C9" w:rsidRPr="00DE6AD5" w:rsidRDefault="00C473C9" w:rsidP="0024500E">
            <w:pPr>
              <w:spacing w:after="0"/>
              <w:jc w:val="both"/>
              <w:rPr>
                <w:rFonts w:ascii="Garamond" w:eastAsia="Calibri" w:hAnsi="Garamond" w:cs="Times New Roman"/>
                <w:b/>
                <w:sz w:val="22"/>
                <w:szCs w:val="22"/>
              </w:rPr>
            </w:pPr>
            <w:r w:rsidRPr="00DE6AD5">
              <w:rPr>
                <w:rFonts w:ascii="Garamond" w:eastAsia="Calibri" w:hAnsi="Garamond" w:cs="Times New Roman"/>
                <w:b/>
                <w:sz w:val="22"/>
                <w:szCs w:val="22"/>
              </w:rPr>
              <w:t>1053 Budapest Ferenciek tere 7-8.</w:t>
            </w:r>
          </w:p>
        </w:tc>
      </w:tr>
      <w:tr w:rsidR="00C473C9" w:rsidRPr="00087768" w:rsidTr="0024500E">
        <w:trPr>
          <w:trHeight w:val="319"/>
          <w:jc w:val="center"/>
        </w:trPr>
        <w:tc>
          <w:tcPr>
            <w:tcW w:w="4177" w:type="dxa"/>
          </w:tcPr>
          <w:p w:rsidR="00C473C9" w:rsidRPr="00DE6AD5" w:rsidRDefault="00C473C9" w:rsidP="0024500E">
            <w:pPr>
              <w:spacing w:after="0"/>
              <w:jc w:val="both"/>
              <w:rPr>
                <w:rFonts w:ascii="Garamond" w:eastAsia="Calibri" w:hAnsi="Garamond" w:cs="Times New Roman"/>
                <w:sz w:val="22"/>
                <w:szCs w:val="22"/>
              </w:rPr>
            </w:pPr>
            <w:r w:rsidRPr="00DE6AD5">
              <w:rPr>
                <w:rFonts w:ascii="Garamond" w:eastAsia="Calibri" w:hAnsi="Garamond" w:cs="Times New Roman"/>
                <w:sz w:val="22"/>
                <w:szCs w:val="22"/>
              </w:rPr>
              <w:t>Adatkezelő elektronikus címe:</w:t>
            </w:r>
          </w:p>
        </w:tc>
        <w:tc>
          <w:tcPr>
            <w:tcW w:w="4743" w:type="dxa"/>
          </w:tcPr>
          <w:p w:rsidR="00C473C9" w:rsidRPr="00DE6AD5" w:rsidRDefault="00C473C9" w:rsidP="0024500E">
            <w:pPr>
              <w:spacing w:after="0"/>
              <w:jc w:val="both"/>
              <w:rPr>
                <w:rFonts w:ascii="Garamond" w:eastAsia="Calibri" w:hAnsi="Garamond" w:cs="Times New Roman"/>
                <w:b/>
                <w:sz w:val="22"/>
                <w:szCs w:val="22"/>
              </w:rPr>
            </w:pPr>
            <w:r w:rsidRPr="00DE6AD5">
              <w:rPr>
                <w:rFonts w:ascii="Garamond" w:eastAsia="Calibri" w:hAnsi="Garamond" w:cs="Times New Roman"/>
                <w:b/>
                <w:sz w:val="22"/>
                <w:szCs w:val="22"/>
              </w:rPr>
              <w:t>info@hook.hu</w:t>
            </w:r>
          </w:p>
        </w:tc>
      </w:tr>
      <w:tr w:rsidR="00C473C9" w:rsidRPr="00087768" w:rsidTr="0024500E">
        <w:trPr>
          <w:trHeight w:val="319"/>
          <w:jc w:val="center"/>
        </w:trPr>
        <w:tc>
          <w:tcPr>
            <w:tcW w:w="4177" w:type="dxa"/>
          </w:tcPr>
          <w:p w:rsidR="00C473C9" w:rsidRPr="00DE6AD5" w:rsidRDefault="00C473C9" w:rsidP="0024500E">
            <w:pPr>
              <w:spacing w:after="0"/>
              <w:jc w:val="both"/>
              <w:rPr>
                <w:rFonts w:ascii="Garamond" w:eastAsia="Calibri" w:hAnsi="Garamond" w:cs="Times New Roman"/>
                <w:sz w:val="22"/>
                <w:szCs w:val="22"/>
              </w:rPr>
            </w:pPr>
            <w:r w:rsidRPr="00DE6AD5">
              <w:rPr>
                <w:rFonts w:ascii="Garamond" w:eastAsia="Calibri" w:hAnsi="Garamond" w:cs="Times New Roman"/>
                <w:sz w:val="22"/>
                <w:szCs w:val="22"/>
              </w:rPr>
              <w:t>Adatkezelő képviselője:</w:t>
            </w:r>
          </w:p>
        </w:tc>
        <w:tc>
          <w:tcPr>
            <w:tcW w:w="4743" w:type="dxa"/>
          </w:tcPr>
          <w:p w:rsidR="00C473C9" w:rsidRPr="00DE6AD5" w:rsidRDefault="0024500E" w:rsidP="0024500E">
            <w:pPr>
              <w:spacing w:after="0"/>
              <w:jc w:val="both"/>
              <w:rPr>
                <w:rFonts w:ascii="Garamond" w:eastAsia="Calibri" w:hAnsi="Garamond" w:cs="Times New Roman"/>
                <w:b/>
                <w:sz w:val="22"/>
                <w:szCs w:val="22"/>
              </w:rPr>
            </w:pPr>
            <w:r w:rsidRPr="00DE6AD5">
              <w:rPr>
                <w:rFonts w:ascii="Garamond" w:eastAsia="Calibri" w:hAnsi="Garamond" w:cs="Times New Roman"/>
                <w:b/>
                <w:sz w:val="22"/>
                <w:szCs w:val="22"/>
              </w:rPr>
              <w:t xml:space="preserve">Eszterhai Marcell </w:t>
            </w:r>
          </w:p>
        </w:tc>
      </w:tr>
    </w:tbl>
    <w:p w:rsidR="00C473C9" w:rsidRPr="00087768" w:rsidRDefault="00C473C9" w:rsidP="00C473C9"/>
    <w:p w:rsidR="0066324E" w:rsidRPr="00DE6AD5" w:rsidRDefault="0066324E" w:rsidP="0066324E">
      <w:pPr>
        <w:spacing w:before="360" w:after="240" w:line="240" w:lineRule="auto"/>
        <w:jc w:val="center"/>
        <w:rPr>
          <w:rFonts w:ascii="Garamond" w:hAnsi="Garamond"/>
          <w:b/>
        </w:rPr>
      </w:pPr>
      <w:r w:rsidRPr="00DE6AD5">
        <w:rPr>
          <w:rFonts w:ascii="Garamond" w:hAnsi="Garamond"/>
          <w:b/>
        </w:rPr>
        <w:t xml:space="preserve">II. Az adatkezeléssel összefüggő főbb irányadó jogszabályok </w:t>
      </w:r>
    </w:p>
    <w:p w:rsidR="0066324E" w:rsidRPr="00DE6AD5" w:rsidRDefault="0066324E" w:rsidP="0066324E">
      <w:pPr>
        <w:pStyle w:val="Listaszerbekezds"/>
        <w:numPr>
          <w:ilvl w:val="0"/>
          <w:numId w:val="18"/>
        </w:numPr>
        <w:spacing w:after="120"/>
        <w:ind w:left="714" w:hanging="357"/>
        <w:contextualSpacing w:val="0"/>
        <w:jc w:val="both"/>
        <w:rPr>
          <w:rFonts w:ascii="Garamond" w:hAnsi="Garamond"/>
        </w:rPr>
      </w:pPr>
      <w:r w:rsidRPr="00DE6AD5">
        <w:rPr>
          <w:rFonts w:ascii="Garamond" w:hAnsi="Garamond"/>
        </w:rPr>
        <w:t>információs önrendelkezési jogról és az információszabadságról szóló 2011. évi CXII. törvény (továbbiakban</w:t>
      </w:r>
      <w:r w:rsidR="0024500E" w:rsidRPr="00DE6AD5">
        <w:rPr>
          <w:rFonts w:ascii="Garamond" w:hAnsi="Garamond"/>
        </w:rPr>
        <w:t>:</w:t>
      </w:r>
      <w:r w:rsidRPr="00DE6AD5">
        <w:rPr>
          <w:rFonts w:ascii="Garamond" w:hAnsi="Garamond"/>
        </w:rPr>
        <w:t xml:space="preserve"> </w:t>
      </w:r>
      <w:r w:rsidRPr="000E0D50">
        <w:rPr>
          <w:rFonts w:ascii="Garamond" w:hAnsi="Garamond"/>
          <w:b/>
          <w:bCs/>
        </w:rPr>
        <w:t>Info. tv</w:t>
      </w:r>
      <w:r w:rsidRPr="00DE6AD5">
        <w:rPr>
          <w:rFonts w:ascii="Garamond" w:hAnsi="Garamond"/>
        </w:rPr>
        <w:t xml:space="preserve">.), </w:t>
      </w:r>
    </w:p>
    <w:p w:rsidR="0066324E" w:rsidRPr="00DE6AD5" w:rsidRDefault="0066324E" w:rsidP="0066324E">
      <w:pPr>
        <w:pStyle w:val="Listaszerbekezds"/>
        <w:numPr>
          <w:ilvl w:val="0"/>
          <w:numId w:val="18"/>
        </w:numPr>
        <w:spacing w:after="120"/>
        <w:ind w:left="714" w:hanging="357"/>
        <w:contextualSpacing w:val="0"/>
        <w:jc w:val="both"/>
        <w:rPr>
          <w:rFonts w:ascii="Garamond" w:hAnsi="Garamond"/>
        </w:rPr>
      </w:pPr>
      <w:r w:rsidRPr="00DE6AD5">
        <w:rPr>
          <w:rFonts w:ascii="Garamond" w:hAnsi="Garamond"/>
        </w:rPr>
        <w:t xml:space="preserve">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(továbbiakban: </w:t>
      </w:r>
      <w:r w:rsidRPr="000E0D50">
        <w:rPr>
          <w:rFonts w:ascii="Garamond" w:hAnsi="Garamond"/>
          <w:b/>
          <w:bCs/>
        </w:rPr>
        <w:t>Rendelet</w:t>
      </w:r>
      <w:r w:rsidRPr="00DE6AD5">
        <w:rPr>
          <w:rFonts w:ascii="Garamond" w:hAnsi="Garamond"/>
        </w:rPr>
        <w:t xml:space="preserve"> vagy</w:t>
      </w:r>
      <w:r w:rsidRPr="000E0D50">
        <w:rPr>
          <w:rFonts w:ascii="Garamond" w:hAnsi="Garamond"/>
          <w:b/>
          <w:bCs/>
        </w:rPr>
        <w:t xml:space="preserve"> GDPR</w:t>
      </w:r>
      <w:r w:rsidRPr="00DE6AD5">
        <w:rPr>
          <w:rFonts w:ascii="Garamond" w:hAnsi="Garamond"/>
        </w:rPr>
        <w:t>),</w:t>
      </w:r>
    </w:p>
    <w:p w:rsidR="0066324E" w:rsidRPr="00DE6AD5" w:rsidRDefault="0066324E" w:rsidP="0066324E">
      <w:pPr>
        <w:pStyle w:val="Listaszerbekezds"/>
        <w:numPr>
          <w:ilvl w:val="0"/>
          <w:numId w:val="18"/>
        </w:numPr>
        <w:spacing w:after="120"/>
        <w:ind w:left="714" w:hanging="357"/>
        <w:contextualSpacing w:val="0"/>
        <w:jc w:val="both"/>
        <w:rPr>
          <w:rFonts w:ascii="Garamond" w:hAnsi="Garamond"/>
        </w:rPr>
      </w:pPr>
      <w:r w:rsidRPr="00DE6AD5">
        <w:rPr>
          <w:rFonts w:ascii="Garamond" w:hAnsi="Garamond"/>
        </w:rPr>
        <w:t xml:space="preserve">a Polgári Törvénykönyvről szóló 2013. évi V. törvény (továbbiakban: </w:t>
      </w:r>
      <w:r w:rsidRPr="000E0D50">
        <w:rPr>
          <w:rFonts w:ascii="Garamond" w:hAnsi="Garamond"/>
          <w:b/>
          <w:bCs/>
        </w:rPr>
        <w:t>Ptk</w:t>
      </w:r>
      <w:r w:rsidRPr="00DE6AD5">
        <w:rPr>
          <w:rFonts w:ascii="Garamond" w:hAnsi="Garamond"/>
        </w:rPr>
        <w:t>).</w:t>
      </w:r>
    </w:p>
    <w:p w:rsidR="0066324E" w:rsidRPr="00DE6AD5" w:rsidRDefault="0066324E" w:rsidP="0066324E">
      <w:pPr>
        <w:spacing w:before="360" w:after="240"/>
        <w:jc w:val="center"/>
        <w:rPr>
          <w:rFonts w:ascii="Garamond" w:eastAsia="Times New Roman" w:hAnsi="Garamond" w:cs="Times New Roman"/>
          <w:b/>
          <w:shd w:val="clear" w:color="auto" w:fill="FFFFFF"/>
        </w:rPr>
      </w:pPr>
      <w:r w:rsidRPr="00DE6AD5">
        <w:rPr>
          <w:rFonts w:ascii="Garamond" w:eastAsia="Times New Roman" w:hAnsi="Garamond" w:cs="Times New Roman"/>
          <w:b/>
          <w:shd w:val="clear" w:color="auto" w:fill="FFFFFF"/>
        </w:rPr>
        <w:t>III. Az adatkezelésre irányadó alapelvek</w:t>
      </w:r>
    </w:p>
    <w:p w:rsidR="0066324E" w:rsidRPr="00DE6AD5" w:rsidRDefault="0066324E" w:rsidP="0066324E">
      <w:pPr>
        <w:numPr>
          <w:ilvl w:val="0"/>
          <w:numId w:val="19"/>
        </w:numPr>
        <w:spacing w:after="120"/>
        <w:ind w:left="714" w:hanging="357"/>
        <w:jc w:val="both"/>
        <w:rPr>
          <w:rFonts w:ascii="Garamond" w:eastAsia="Times New Roman" w:hAnsi="Garamond" w:cs="Times New Roman"/>
          <w:color w:val="000000"/>
        </w:rPr>
      </w:pPr>
      <w:r w:rsidRPr="00DE6AD5">
        <w:rPr>
          <w:rFonts w:ascii="Garamond" w:eastAsia="Times New Roman" w:hAnsi="Garamond" w:cs="Times New Roman"/>
          <w:color w:val="000000"/>
        </w:rPr>
        <w:t>Az Adatkezelő</w:t>
      </w:r>
      <w:r w:rsidR="00324992" w:rsidRPr="00DE6AD5">
        <w:rPr>
          <w:rFonts w:ascii="Garamond" w:eastAsia="Times New Roman" w:hAnsi="Garamond" w:cs="Times New Roman"/>
          <w:color w:val="000000"/>
        </w:rPr>
        <w:t xml:space="preserve"> </w:t>
      </w:r>
      <w:r w:rsidRPr="00DE6AD5">
        <w:rPr>
          <w:rFonts w:ascii="Garamond" w:eastAsia="Times New Roman" w:hAnsi="Garamond" w:cs="Times New Roman"/>
          <w:color w:val="000000"/>
        </w:rPr>
        <w:t>a személyes adatokat jogszerűen és tisztességesen, valamint átláthatóan kezeli.</w:t>
      </w:r>
    </w:p>
    <w:p w:rsidR="0066324E" w:rsidRPr="00DE6AD5" w:rsidRDefault="0066324E" w:rsidP="0066324E">
      <w:pPr>
        <w:numPr>
          <w:ilvl w:val="0"/>
          <w:numId w:val="19"/>
        </w:numPr>
        <w:spacing w:after="120"/>
        <w:ind w:left="714" w:hanging="357"/>
        <w:jc w:val="both"/>
        <w:rPr>
          <w:rFonts w:ascii="Garamond" w:eastAsia="Times New Roman" w:hAnsi="Garamond" w:cs="Times New Roman"/>
          <w:color w:val="000000"/>
        </w:rPr>
      </w:pPr>
      <w:r w:rsidRPr="00DE6AD5">
        <w:rPr>
          <w:rFonts w:ascii="Garamond" w:eastAsia="Times New Roman" w:hAnsi="Garamond" w:cs="Times New Roman"/>
          <w:color w:val="000000"/>
        </w:rPr>
        <w:t>Az Adatkezelő</w:t>
      </w:r>
      <w:r w:rsidR="00324992" w:rsidRPr="00DE6AD5">
        <w:rPr>
          <w:rFonts w:ascii="Garamond" w:eastAsia="Times New Roman" w:hAnsi="Garamond" w:cs="Times New Roman"/>
          <w:color w:val="000000"/>
        </w:rPr>
        <w:t xml:space="preserve"> </w:t>
      </w:r>
      <w:r w:rsidRPr="00DE6AD5">
        <w:rPr>
          <w:rFonts w:ascii="Garamond" w:eastAsia="Times New Roman" w:hAnsi="Garamond" w:cs="Times New Roman"/>
          <w:color w:val="000000"/>
        </w:rPr>
        <w:t xml:space="preserve">a személyes adatokat csak meghatározott, egyértelmű és jogszerű célból </w:t>
      </w:r>
      <w:proofErr w:type="gramStart"/>
      <w:r w:rsidRPr="00DE6AD5">
        <w:rPr>
          <w:rFonts w:ascii="Garamond" w:eastAsia="Times New Roman" w:hAnsi="Garamond" w:cs="Times New Roman"/>
          <w:color w:val="000000"/>
        </w:rPr>
        <w:t>gyűjti</w:t>
      </w:r>
      <w:proofErr w:type="gramEnd"/>
      <w:r w:rsidRPr="00DE6AD5">
        <w:rPr>
          <w:rFonts w:ascii="Garamond" w:eastAsia="Times New Roman" w:hAnsi="Garamond" w:cs="Times New Roman"/>
          <w:color w:val="000000"/>
        </w:rPr>
        <w:t xml:space="preserve"> és azokat nem kezeli a célokkal össze nem egyeztethető módon.</w:t>
      </w:r>
    </w:p>
    <w:p w:rsidR="0066324E" w:rsidRPr="00DE6AD5" w:rsidRDefault="0066324E" w:rsidP="0066324E">
      <w:pPr>
        <w:numPr>
          <w:ilvl w:val="0"/>
          <w:numId w:val="19"/>
        </w:numPr>
        <w:spacing w:after="120"/>
        <w:ind w:left="714" w:hanging="357"/>
        <w:jc w:val="both"/>
        <w:rPr>
          <w:rFonts w:ascii="Garamond" w:eastAsia="Times New Roman" w:hAnsi="Garamond" w:cs="Times New Roman"/>
          <w:color w:val="000000"/>
        </w:rPr>
      </w:pPr>
      <w:r w:rsidRPr="00DE6AD5">
        <w:rPr>
          <w:rFonts w:ascii="Garamond" w:eastAsia="Times New Roman" w:hAnsi="Garamond" w:cs="Times New Roman"/>
          <w:color w:val="000000"/>
        </w:rPr>
        <w:t>Az Adatkezelő minden észszerű intézkedést megtesz annak érdekében, hogy az általa kezelt adatok pontosak és szükség esetén naprakészek legyenek, amennyiben tudomására jut, hogy valamely általa kezelt személyes adat pontatlan, haladéktalanul törli vagy helyesbíti.</w:t>
      </w:r>
    </w:p>
    <w:p w:rsidR="0066324E" w:rsidRPr="00DE6AD5" w:rsidRDefault="0066324E" w:rsidP="0066324E">
      <w:pPr>
        <w:numPr>
          <w:ilvl w:val="0"/>
          <w:numId w:val="19"/>
        </w:numPr>
        <w:spacing w:after="120"/>
        <w:ind w:left="714" w:hanging="357"/>
        <w:jc w:val="both"/>
        <w:rPr>
          <w:rFonts w:ascii="Garamond" w:eastAsia="Times New Roman" w:hAnsi="Garamond" w:cs="Times New Roman"/>
          <w:color w:val="000000"/>
        </w:rPr>
      </w:pPr>
      <w:r w:rsidRPr="00DE6AD5">
        <w:rPr>
          <w:rFonts w:ascii="Garamond" w:eastAsia="Times New Roman" w:hAnsi="Garamond" w:cs="Times New Roman"/>
          <w:color w:val="000000"/>
        </w:rPr>
        <w:t>Az Adatkezelő a személyes adatokat olyan formában tárolja, hogy csak a jogszabályban meghatározott és/vagy a szükséges ideig legyen azonosítható.</w:t>
      </w:r>
    </w:p>
    <w:p w:rsidR="0066324E" w:rsidRPr="00DE6AD5" w:rsidRDefault="0066324E" w:rsidP="0066324E">
      <w:pPr>
        <w:numPr>
          <w:ilvl w:val="0"/>
          <w:numId w:val="19"/>
        </w:numPr>
        <w:spacing w:after="120"/>
        <w:ind w:left="714" w:hanging="357"/>
        <w:jc w:val="both"/>
        <w:rPr>
          <w:rFonts w:ascii="Garamond" w:eastAsia="Times New Roman" w:hAnsi="Garamond" w:cs="Times New Roman"/>
          <w:b/>
          <w:shd w:val="clear" w:color="auto" w:fill="FFFFFF"/>
        </w:rPr>
      </w:pPr>
      <w:r w:rsidRPr="00DE6AD5">
        <w:rPr>
          <w:rFonts w:ascii="Garamond" w:eastAsia="Times New Roman" w:hAnsi="Garamond" w:cs="Times New Roman"/>
          <w:color w:val="000000"/>
        </w:rPr>
        <w:t>Az Adatkezelő megfelelő technikai és szervezési intézkedések alkalmazásával biztosítja a személyes adatok megfelelő biztonságát annak érdekében, hogy a személyes adatok jogosulatlan vagy jogellenes kezelése, véletlen elvesztése, megsemmisítése vagy károsodása ne történhessen meg.</w:t>
      </w:r>
    </w:p>
    <w:p w:rsidR="0066324E" w:rsidRPr="00DE6AD5" w:rsidRDefault="0066324E" w:rsidP="00324992">
      <w:pPr>
        <w:pStyle w:val="Cmsor2"/>
        <w:spacing w:before="0" w:line="240" w:lineRule="auto"/>
        <w:jc w:val="center"/>
        <w:rPr>
          <w:rFonts w:ascii="Garamond" w:hAnsi="Garamond"/>
          <w:color w:val="auto"/>
          <w:sz w:val="22"/>
          <w:szCs w:val="22"/>
        </w:rPr>
      </w:pPr>
      <w:bookmarkStart w:id="2" w:name="_Toc514248911"/>
      <w:r w:rsidRPr="00DE6AD5">
        <w:rPr>
          <w:rFonts w:ascii="Garamond" w:hAnsi="Garamond"/>
          <w:b/>
          <w:bCs/>
          <w:color w:val="auto"/>
          <w:sz w:val="22"/>
          <w:szCs w:val="22"/>
        </w:rPr>
        <w:t xml:space="preserve">IV. </w:t>
      </w:r>
      <w:bookmarkEnd w:id="2"/>
      <w:r w:rsidRPr="00DE6AD5">
        <w:rPr>
          <w:rFonts w:ascii="Garamond" w:hAnsi="Garamond"/>
          <w:b/>
          <w:bCs/>
          <w:color w:val="auto"/>
          <w:sz w:val="22"/>
          <w:szCs w:val="22"/>
        </w:rPr>
        <w:t>Az adatkezelés jellemzői</w:t>
      </w:r>
      <w:bookmarkEnd w:id="0"/>
    </w:p>
    <w:p w:rsidR="003B7F17" w:rsidRDefault="003B7F17" w:rsidP="00B273B5">
      <w:pPr>
        <w:spacing w:before="240" w:after="120"/>
        <w:jc w:val="both"/>
        <w:rPr>
          <w:rFonts w:ascii="Garamond" w:hAnsi="Garamond"/>
        </w:rPr>
      </w:pPr>
      <w:r w:rsidRPr="00440953">
        <w:rPr>
          <w:rFonts w:ascii="Garamond" w:hAnsi="Garamond"/>
        </w:rPr>
        <w:t>A</w:t>
      </w:r>
      <w:r w:rsidRPr="00DE6AD5">
        <w:rPr>
          <w:rFonts w:ascii="Garamond" w:hAnsi="Garamond"/>
          <w:b/>
        </w:rPr>
        <w:t xml:space="preserve"> </w:t>
      </w:r>
      <w:r w:rsidRPr="00DE6AD5">
        <w:rPr>
          <w:rFonts w:ascii="Garamond" w:hAnsi="Garamond"/>
        </w:rPr>
        <w:t xml:space="preserve">Hallgatói Önkormányzatok Országos Konferenciája (a továbbiakban: </w:t>
      </w:r>
      <w:r w:rsidRPr="00216AA5">
        <w:rPr>
          <w:rFonts w:ascii="Garamond" w:hAnsi="Garamond"/>
          <w:b/>
        </w:rPr>
        <w:t>Adatkezelő</w:t>
      </w:r>
      <w:r w:rsidRPr="00DE6AD5">
        <w:rPr>
          <w:rFonts w:ascii="Garamond" w:hAnsi="Garamond"/>
        </w:rPr>
        <w:t>) az Nftv. 62 §-</w:t>
      </w:r>
      <w:proofErr w:type="gramStart"/>
      <w:r w:rsidRPr="00DE6AD5">
        <w:rPr>
          <w:rFonts w:ascii="Garamond" w:hAnsi="Garamond"/>
        </w:rPr>
        <w:t>a</w:t>
      </w:r>
      <w:proofErr w:type="gramEnd"/>
      <w:r w:rsidRPr="00DE6AD5">
        <w:rPr>
          <w:rFonts w:ascii="Garamond" w:hAnsi="Garamond"/>
        </w:rPr>
        <w:t xml:space="preserve"> alapján létrehozott jogi személy, amely ellátja a felsőoktatásban tanulmányokat folytató hallgatók országos érdekképviseletét, ennek keretében részt vesz a felsőoktatással összefüggő közfeladatok ellátásában.</w:t>
      </w:r>
    </w:p>
    <w:p w:rsidR="000E0D50" w:rsidRPr="00DE6AD5" w:rsidRDefault="000E0D50" w:rsidP="00B273B5">
      <w:pPr>
        <w:spacing w:before="240" w:after="120"/>
        <w:jc w:val="both"/>
        <w:rPr>
          <w:rFonts w:ascii="Garamond" w:hAnsi="Garamond"/>
          <w:b/>
        </w:rPr>
      </w:pPr>
    </w:p>
    <w:p w:rsidR="00171A2C" w:rsidRPr="00DE6AD5" w:rsidRDefault="00171A2C" w:rsidP="00B273B5">
      <w:pPr>
        <w:spacing w:before="240" w:after="120"/>
        <w:jc w:val="both"/>
        <w:rPr>
          <w:rFonts w:ascii="Garamond" w:hAnsi="Garamond"/>
          <w:b/>
        </w:rPr>
      </w:pPr>
      <w:r w:rsidRPr="00DE6AD5">
        <w:rPr>
          <w:rFonts w:ascii="Garamond" w:hAnsi="Garamond"/>
          <w:b/>
        </w:rPr>
        <w:lastRenderedPageBreak/>
        <w:t>Adatkezelés célja</w:t>
      </w:r>
    </w:p>
    <w:p w:rsidR="006D0D14" w:rsidRPr="00DE6AD5" w:rsidRDefault="00C179E8" w:rsidP="00B273B5">
      <w:pPr>
        <w:spacing w:before="240" w:after="120"/>
        <w:jc w:val="both"/>
        <w:rPr>
          <w:rFonts w:ascii="Garamond" w:hAnsi="Garamond"/>
        </w:rPr>
      </w:pPr>
      <w:r w:rsidRPr="00DE6AD5">
        <w:rPr>
          <w:rFonts w:ascii="Garamond" w:hAnsi="Garamond"/>
        </w:rPr>
        <w:t>Az Adatkezelő</w:t>
      </w:r>
      <w:r w:rsidR="00666B81" w:rsidRPr="00DE6AD5">
        <w:rPr>
          <w:rFonts w:ascii="Garamond" w:hAnsi="Garamond"/>
        </w:rPr>
        <w:t xml:space="preserve"> </w:t>
      </w:r>
      <w:r w:rsidR="003736C7" w:rsidRPr="00DE6AD5">
        <w:rPr>
          <w:rFonts w:ascii="Garamond" w:hAnsi="Garamond"/>
        </w:rPr>
        <w:t>a</w:t>
      </w:r>
      <w:r w:rsidR="0024500E" w:rsidRPr="00DE6AD5">
        <w:rPr>
          <w:rFonts w:ascii="Garamond" w:hAnsi="Garamond"/>
        </w:rPr>
        <w:t xml:space="preserve"> Kulturális és Innovációs </w:t>
      </w:r>
      <w:r w:rsidR="00C473C9" w:rsidRPr="00DE6AD5">
        <w:rPr>
          <w:rFonts w:ascii="Garamond" w:hAnsi="Garamond"/>
        </w:rPr>
        <w:t>Minisztériummal együttműködve a</w:t>
      </w:r>
      <w:r w:rsidR="0024500E" w:rsidRPr="00DE6AD5">
        <w:rPr>
          <w:rFonts w:ascii="Garamond" w:hAnsi="Garamond"/>
        </w:rPr>
        <w:t xml:space="preserve"> Magyarországon kialakult</w:t>
      </w:r>
      <w:r w:rsidR="000236D5" w:rsidRPr="00DE6AD5">
        <w:rPr>
          <w:rFonts w:ascii="Garamond" w:hAnsi="Garamond"/>
        </w:rPr>
        <w:t xml:space="preserve"> árvízhelyzetre </w:t>
      </w:r>
      <w:proofErr w:type="gramStart"/>
      <w:r w:rsidR="000236D5" w:rsidRPr="00DE6AD5">
        <w:rPr>
          <w:rFonts w:ascii="Garamond" w:hAnsi="Garamond"/>
        </w:rPr>
        <w:t>tekintettel</w:t>
      </w:r>
      <w:proofErr w:type="gramEnd"/>
      <w:r w:rsidR="000236D5" w:rsidRPr="00DE6AD5">
        <w:rPr>
          <w:rFonts w:ascii="Garamond" w:hAnsi="Garamond"/>
        </w:rPr>
        <w:t xml:space="preserve"> az árvízvédelemmel </w:t>
      </w:r>
      <w:r w:rsidR="00C473C9" w:rsidRPr="00DE6AD5">
        <w:rPr>
          <w:rFonts w:ascii="Garamond" w:hAnsi="Garamond"/>
        </w:rPr>
        <w:t>kapcsolatos feladatok ellátásár</w:t>
      </w:r>
      <w:r w:rsidR="003B7F17" w:rsidRPr="00DE6AD5">
        <w:rPr>
          <w:rFonts w:ascii="Garamond" w:hAnsi="Garamond"/>
        </w:rPr>
        <w:t>a</w:t>
      </w:r>
      <w:r w:rsidR="000236D5" w:rsidRPr="00DE6AD5">
        <w:rPr>
          <w:rFonts w:ascii="Garamond" w:hAnsi="Garamond"/>
        </w:rPr>
        <w:t xml:space="preserve"> (mobilgátak kialakítása, homokzsákok elhelyezése)</w:t>
      </w:r>
      <w:r w:rsidR="00C473C9" w:rsidRPr="00DE6AD5">
        <w:rPr>
          <w:rFonts w:ascii="Garamond" w:hAnsi="Garamond"/>
        </w:rPr>
        <w:t xml:space="preserve"> a felsőoktatásban tanulmányokat folytató hallgatók körében önkénteseket toboroz. </w:t>
      </w:r>
      <w:r w:rsidR="003736C7" w:rsidRPr="00DE6AD5">
        <w:rPr>
          <w:rFonts w:ascii="Garamond" w:hAnsi="Garamond"/>
        </w:rPr>
        <w:t xml:space="preserve"> </w:t>
      </w:r>
      <w:r w:rsidR="00AA3C4A" w:rsidRPr="00DE6AD5">
        <w:rPr>
          <w:rFonts w:ascii="Garamond" w:hAnsi="Garamond"/>
        </w:rPr>
        <w:t xml:space="preserve">A toborzás előzetes regisztrációhoz kötött, mivel az Adatkezelőnek szükséges információkkal rendelkeznie arról, hogy hány fő, mely intézményekből és mely régióban kíván önkénteskedni, ugyanis ennek figyelembevételével kell megszerveznie az árvízvédelemmel kapcsolatos feladatok ellátását. </w:t>
      </w:r>
    </w:p>
    <w:p w:rsidR="00C473C9" w:rsidRPr="00DE6AD5" w:rsidRDefault="00AA3C4A" w:rsidP="00DE6AD5">
      <w:pPr>
        <w:spacing w:after="120"/>
        <w:jc w:val="both"/>
        <w:rPr>
          <w:rFonts w:ascii="Garamond" w:hAnsi="Garamond"/>
        </w:rPr>
      </w:pPr>
      <w:r w:rsidRPr="00DE6AD5">
        <w:rPr>
          <w:rFonts w:ascii="Garamond" w:hAnsi="Garamond"/>
        </w:rPr>
        <w:t>A le</w:t>
      </w:r>
      <w:r w:rsidR="005014C4" w:rsidRPr="00DE6AD5">
        <w:rPr>
          <w:rFonts w:ascii="Garamond" w:hAnsi="Garamond"/>
        </w:rPr>
        <w:t>í</w:t>
      </w:r>
      <w:r w:rsidRPr="00DE6AD5">
        <w:rPr>
          <w:rFonts w:ascii="Garamond" w:hAnsi="Garamond"/>
        </w:rPr>
        <w:t>rtak alapján a toborzás megvalósításához elengedhetetlen, hogy az Adatkezelő kezelje a jelentkezők személyes adatait</w:t>
      </w:r>
      <w:r w:rsidR="005014C4" w:rsidRPr="00DE6AD5">
        <w:rPr>
          <w:rFonts w:ascii="Garamond" w:hAnsi="Garamond"/>
        </w:rPr>
        <w:t>, az adatkezelésre jelen adatkezelési tájékoztatóban foglaltak szerint kerül sor.</w:t>
      </w:r>
    </w:p>
    <w:p w:rsidR="00AA3C4A" w:rsidRPr="00DE6AD5" w:rsidRDefault="00AA3C4A" w:rsidP="00B273B5">
      <w:pPr>
        <w:spacing w:before="240" w:after="120"/>
        <w:jc w:val="both"/>
        <w:rPr>
          <w:rFonts w:ascii="Garamond" w:hAnsi="Garamond"/>
        </w:rPr>
      </w:pPr>
      <w:r w:rsidRPr="00DE6AD5">
        <w:rPr>
          <w:rFonts w:ascii="Garamond" w:hAnsi="Garamond"/>
        </w:rPr>
        <w:t xml:space="preserve">A regisztrációs űrlap az alábbi felületen érhető el: </w:t>
      </w:r>
    </w:p>
    <w:p w:rsidR="00AA3C4A" w:rsidRPr="00DE6AD5" w:rsidRDefault="00B153E5" w:rsidP="00B273B5">
      <w:pPr>
        <w:spacing w:before="240" w:after="120"/>
        <w:jc w:val="both"/>
        <w:rPr>
          <w:rFonts w:ascii="Garamond" w:hAnsi="Garamond"/>
        </w:rPr>
      </w:pPr>
      <w:hyperlink r:id="rId8" w:history="1">
        <w:r w:rsidR="00AA3C4A" w:rsidRPr="00DE6AD5">
          <w:rPr>
            <w:rStyle w:val="Hiperhivatkozs"/>
            <w:rFonts w:ascii="Garamond" w:hAnsi="Garamond"/>
          </w:rPr>
          <w:t>https://docs.google.com/forms/d/e/1FAIpQLSeHsOBbDzQ8rVDg7tJ0F2SdbODG9rjJ5ohH7K0Ifxk5dLNJ0A/viewform</w:t>
        </w:r>
      </w:hyperlink>
      <w:r w:rsidR="00AA3C4A" w:rsidRPr="00DE6AD5">
        <w:rPr>
          <w:rFonts w:ascii="Garamond" w:hAnsi="Garamond"/>
        </w:rPr>
        <w:t xml:space="preserve"> </w:t>
      </w:r>
    </w:p>
    <w:p w:rsidR="00171A2C" w:rsidRPr="00DE6AD5" w:rsidRDefault="00171A2C" w:rsidP="00B273B5">
      <w:pPr>
        <w:spacing w:before="240" w:after="120"/>
        <w:jc w:val="both"/>
        <w:rPr>
          <w:rFonts w:ascii="Garamond" w:hAnsi="Garamond"/>
          <w:b/>
        </w:rPr>
      </w:pPr>
      <w:r w:rsidRPr="00DE6AD5">
        <w:rPr>
          <w:rFonts w:ascii="Garamond" w:hAnsi="Garamond"/>
          <w:b/>
        </w:rPr>
        <w:t>Kezelt személyes adatok</w:t>
      </w:r>
    </w:p>
    <w:p w:rsidR="00C473C9" w:rsidRPr="00DE6AD5" w:rsidRDefault="00C179E8" w:rsidP="00B273B5">
      <w:pPr>
        <w:spacing w:before="240" w:after="120"/>
        <w:jc w:val="both"/>
        <w:rPr>
          <w:rFonts w:ascii="Garamond" w:hAnsi="Garamond"/>
        </w:rPr>
      </w:pPr>
      <w:r w:rsidRPr="00DE6AD5">
        <w:rPr>
          <w:rFonts w:ascii="Garamond" w:hAnsi="Garamond"/>
        </w:rPr>
        <w:t>Az Adatkezelő</w:t>
      </w:r>
      <w:r w:rsidR="00666B81" w:rsidRPr="00DE6AD5">
        <w:rPr>
          <w:rFonts w:ascii="Garamond" w:hAnsi="Garamond"/>
        </w:rPr>
        <w:t xml:space="preserve"> </w:t>
      </w:r>
      <w:r w:rsidR="00C473C9" w:rsidRPr="00DE6AD5">
        <w:rPr>
          <w:rFonts w:ascii="Garamond" w:hAnsi="Garamond"/>
        </w:rPr>
        <w:t>az önkéntesek azonosítása</w:t>
      </w:r>
      <w:r w:rsidR="003B7F17" w:rsidRPr="00DE6AD5">
        <w:rPr>
          <w:rFonts w:ascii="Garamond" w:hAnsi="Garamond"/>
        </w:rPr>
        <w:t>,</w:t>
      </w:r>
      <w:r w:rsidR="00C473C9" w:rsidRPr="00DE6AD5">
        <w:rPr>
          <w:rFonts w:ascii="Garamond" w:hAnsi="Garamond"/>
        </w:rPr>
        <w:t xml:space="preserve"> a velük való kapcsolatfelvétel, kapcsolattartás</w:t>
      </w:r>
      <w:r w:rsidR="003B7F17" w:rsidRPr="00DE6AD5">
        <w:rPr>
          <w:rFonts w:ascii="Garamond" w:hAnsi="Garamond"/>
        </w:rPr>
        <w:t xml:space="preserve"> </w:t>
      </w:r>
      <w:r w:rsidR="00C473C9" w:rsidRPr="00DE6AD5">
        <w:rPr>
          <w:rFonts w:ascii="Garamond" w:hAnsi="Garamond"/>
        </w:rPr>
        <w:t xml:space="preserve">érdekében, valamint a feladatkiosztás </w:t>
      </w:r>
      <w:r w:rsidR="003B7F17" w:rsidRPr="00DE6AD5">
        <w:rPr>
          <w:rFonts w:ascii="Garamond" w:hAnsi="Garamond"/>
        </w:rPr>
        <w:t>helyhez kötöttsége okán</w:t>
      </w:r>
      <w:r w:rsidR="00C473C9" w:rsidRPr="00DE6AD5">
        <w:rPr>
          <w:rFonts w:ascii="Garamond" w:hAnsi="Garamond"/>
        </w:rPr>
        <w:t xml:space="preserve"> az alábbi személyes adatokat kezeli:</w:t>
      </w:r>
    </w:p>
    <w:p w:rsidR="00C473C9" w:rsidRPr="00DE6AD5" w:rsidRDefault="00C473C9" w:rsidP="003B7F17">
      <w:pPr>
        <w:pStyle w:val="Listaszerbekezds"/>
        <w:numPr>
          <w:ilvl w:val="0"/>
          <w:numId w:val="22"/>
        </w:numPr>
        <w:spacing w:after="120"/>
        <w:jc w:val="both"/>
        <w:rPr>
          <w:rFonts w:ascii="Garamond" w:hAnsi="Garamond"/>
        </w:rPr>
      </w:pPr>
      <w:r w:rsidRPr="00DE6AD5">
        <w:rPr>
          <w:rFonts w:ascii="Garamond" w:hAnsi="Garamond"/>
        </w:rPr>
        <w:t>név</w:t>
      </w:r>
    </w:p>
    <w:p w:rsidR="00C473C9" w:rsidRPr="00DE6AD5" w:rsidRDefault="00C473C9" w:rsidP="003B7F17">
      <w:pPr>
        <w:pStyle w:val="Listaszerbekezds"/>
        <w:numPr>
          <w:ilvl w:val="0"/>
          <w:numId w:val="22"/>
        </w:numPr>
        <w:spacing w:after="120"/>
        <w:jc w:val="both"/>
        <w:rPr>
          <w:rFonts w:ascii="Garamond" w:hAnsi="Garamond"/>
        </w:rPr>
      </w:pPr>
      <w:r w:rsidRPr="00DE6AD5">
        <w:rPr>
          <w:rFonts w:ascii="Garamond" w:hAnsi="Garamond"/>
        </w:rPr>
        <w:t>tartózkodási hely (város)</w:t>
      </w:r>
    </w:p>
    <w:p w:rsidR="003B7F17" w:rsidRPr="00DE6AD5" w:rsidRDefault="00C473C9" w:rsidP="003B7F17">
      <w:pPr>
        <w:pStyle w:val="Listaszerbekezds"/>
        <w:numPr>
          <w:ilvl w:val="0"/>
          <w:numId w:val="22"/>
        </w:numPr>
        <w:spacing w:after="120"/>
        <w:jc w:val="both"/>
        <w:rPr>
          <w:rFonts w:ascii="Garamond" w:hAnsi="Garamond"/>
        </w:rPr>
      </w:pPr>
      <w:r w:rsidRPr="00DE6AD5">
        <w:rPr>
          <w:rFonts w:ascii="Garamond" w:hAnsi="Garamond"/>
        </w:rPr>
        <w:t>annak az egyetemnek a megnevezése</w:t>
      </w:r>
      <w:r w:rsidR="000E0D50">
        <w:rPr>
          <w:rFonts w:ascii="Garamond" w:hAnsi="Garamond"/>
        </w:rPr>
        <w:t>,</w:t>
      </w:r>
      <w:r w:rsidRPr="00DE6AD5">
        <w:rPr>
          <w:rFonts w:ascii="Garamond" w:hAnsi="Garamond"/>
        </w:rPr>
        <w:t xml:space="preserve"> ahol tanulmányokat folytat</w:t>
      </w:r>
    </w:p>
    <w:p w:rsidR="003B7F17" w:rsidRPr="00DE6AD5" w:rsidRDefault="003B7F17" w:rsidP="003B7F17">
      <w:pPr>
        <w:pStyle w:val="Listaszerbekezds"/>
        <w:numPr>
          <w:ilvl w:val="0"/>
          <w:numId w:val="22"/>
        </w:numPr>
        <w:spacing w:after="120"/>
        <w:jc w:val="both"/>
        <w:rPr>
          <w:rFonts w:ascii="Garamond" w:hAnsi="Garamond"/>
        </w:rPr>
      </w:pPr>
      <w:r w:rsidRPr="00DE6AD5">
        <w:rPr>
          <w:rFonts w:ascii="Garamond" w:hAnsi="Garamond"/>
        </w:rPr>
        <w:t>e-mail cím</w:t>
      </w:r>
    </w:p>
    <w:p w:rsidR="003B7F17" w:rsidRPr="00DE6AD5" w:rsidRDefault="003B7F17" w:rsidP="003B7F17">
      <w:pPr>
        <w:pStyle w:val="Listaszerbekezds"/>
        <w:numPr>
          <w:ilvl w:val="0"/>
          <w:numId w:val="22"/>
        </w:numPr>
        <w:spacing w:after="120"/>
        <w:jc w:val="both"/>
        <w:rPr>
          <w:rFonts w:ascii="Garamond" w:hAnsi="Garamond"/>
        </w:rPr>
      </w:pPr>
      <w:r w:rsidRPr="00DE6AD5">
        <w:rPr>
          <w:rFonts w:ascii="Garamond" w:hAnsi="Garamond"/>
        </w:rPr>
        <w:t>telefonszám</w:t>
      </w:r>
    </w:p>
    <w:p w:rsidR="00171A2C" w:rsidRPr="00DE6AD5" w:rsidRDefault="00171A2C" w:rsidP="00B273B5">
      <w:pPr>
        <w:spacing w:before="240" w:after="120"/>
        <w:jc w:val="both"/>
        <w:rPr>
          <w:rFonts w:ascii="Garamond" w:hAnsi="Garamond"/>
          <w:b/>
        </w:rPr>
      </w:pPr>
      <w:r w:rsidRPr="00DE6AD5">
        <w:rPr>
          <w:rFonts w:ascii="Garamond" w:hAnsi="Garamond"/>
          <w:b/>
        </w:rPr>
        <w:t>Adatkezelés jogalapja</w:t>
      </w:r>
    </w:p>
    <w:p w:rsidR="00171A2C" w:rsidRPr="00DE6AD5" w:rsidRDefault="005D5DB6" w:rsidP="00B273B5">
      <w:pPr>
        <w:spacing w:after="120"/>
        <w:jc w:val="both"/>
        <w:rPr>
          <w:rFonts w:ascii="Garamond" w:hAnsi="Garamond"/>
        </w:rPr>
      </w:pPr>
      <w:r w:rsidRPr="00DE6AD5">
        <w:rPr>
          <w:rFonts w:ascii="Garamond" w:hAnsi="Garamond"/>
        </w:rPr>
        <w:t xml:space="preserve">Az adatkezelés jogalapja a Rendelet 6. cikk (1) bekezdés </w:t>
      </w:r>
      <w:r w:rsidR="003B7F17" w:rsidRPr="00DE6AD5">
        <w:rPr>
          <w:rFonts w:ascii="Garamond" w:hAnsi="Garamond"/>
        </w:rPr>
        <w:t>e</w:t>
      </w:r>
      <w:r w:rsidRPr="00DE6AD5">
        <w:rPr>
          <w:rFonts w:ascii="Garamond" w:hAnsi="Garamond"/>
        </w:rPr>
        <w:t>) pontja</w:t>
      </w:r>
      <w:r w:rsidR="00D41D0B" w:rsidRPr="00DE6AD5">
        <w:rPr>
          <w:rFonts w:ascii="Garamond" w:hAnsi="Garamond"/>
        </w:rPr>
        <w:t>,</w:t>
      </w:r>
      <w:r w:rsidR="00716885" w:rsidRPr="00DE6AD5">
        <w:rPr>
          <w:rFonts w:ascii="Garamond" w:hAnsi="Garamond"/>
        </w:rPr>
        <w:t xml:space="preserve"> </w:t>
      </w:r>
      <w:proofErr w:type="gramStart"/>
      <w:r w:rsidR="00716885" w:rsidRPr="00DE6AD5">
        <w:rPr>
          <w:rFonts w:ascii="Garamond" w:hAnsi="Garamond"/>
        </w:rPr>
        <w:t xml:space="preserve">vagyis </w:t>
      </w:r>
      <w:r w:rsidR="00D41D0B" w:rsidRPr="00087768">
        <w:rPr>
          <w:rFonts w:ascii="Garamond" w:hAnsi="Garamond"/>
        </w:rPr>
        <w:t xml:space="preserve"> az</w:t>
      </w:r>
      <w:proofErr w:type="gramEnd"/>
      <w:r w:rsidR="00D41D0B" w:rsidRPr="00087768">
        <w:rPr>
          <w:rFonts w:ascii="Garamond" w:hAnsi="Garamond"/>
        </w:rPr>
        <w:t xml:space="preserve"> adatkezelés az Adatkezelőre bízott közfeladat ellátása érdekében szükséges.</w:t>
      </w:r>
      <w:r w:rsidR="00D41D0B" w:rsidRPr="00DE6AD5" w:rsidDel="00D41D0B">
        <w:rPr>
          <w:rFonts w:ascii="Garamond" w:hAnsi="Garamond"/>
        </w:rPr>
        <w:t xml:space="preserve"> </w:t>
      </w:r>
    </w:p>
    <w:p w:rsidR="00171A2C" w:rsidRPr="00DE6AD5" w:rsidRDefault="00171A2C" w:rsidP="00B273B5">
      <w:pPr>
        <w:spacing w:before="240" w:after="120"/>
        <w:jc w:val="both"/>
        <w:rPr>
          <w:rFonts w:ascii="Garamond" w:hAnsi="Garamond"/>
          <w:b/>
        </w:rPr>
      </w:pPr>
      <w:r w:rsidRPr="00DE6AD5">
        <w:rPr>
          <w:rFonts w:ascii="Garamond" w:hAnsi="Garamond"/>
          <w:b/>
        </w:rPr>
        <w:t>A személyes adatok forrása</w:t>
      </w:r>
    </w:p>
    <w:p w:rsidR="00082D27" w:rsidRPr="00DE6AD5" w:rsidRDefault="00082D27" w:rsidP="00B273B5">
      <w:pPr>
        <w:spacing w:before="240" w:after="120"/>
        <w:jc w:val="both"/>
        <w:rPr>
          <w:rFonts w:ascii="Garamond" w:hAnsi="Garamond"/>
        </w:rPr>
      </w:pPr>
      <w:r w:rsidRPr="00DE6AD5">
        <w:rPr>
          <w:rFonts w:ascii="Garamond" w:hAnsi="Garamond"/>
        </w:rPr>
        <w:t>A személyes adatokat az érintett bocsátja rendelkezésre.</w:t>
      </w:r>
    </w:p>
    <w:p w:rsidR="00171A2C" w:rsidRPr="00DE6AD5" w:rsidRDefault="00171A2C" w:rsidP="00B273B5">
      <w:pPr>
        <w:spacing w:before="240" w:after="120"/>
        <w:jc w:val="both"/>
        <w:rPr>
          <w:rFonts w:ascii="Garamond" w:hAnsi="Garamond"/>
          <w:b/>
        </w:rPr>
      </w:pPr>
      <w:r w:rsidRPr="00DE6AD5">
        <w:rPr>
          <w:rFonts w:ascii="Garamond" w:hAnsi="Garamond"/>
          <w:b/>
        </w:rPr>
        <w:t>Rendelkezésre bocsátott személyes adatok címzettjei</w:t>
      </w:r>
    </w:p>
    <w:p w:rsidR="003B7F17" w:rsidRPr="00DE6AD5" w:rsidRDefault="00171A2C" w:rsidP="00B273B5">
      <w:pPr>
        <w:spacing w:after="120"/>
        <w:jc w:val="both"/>
        <w:rPr>
          <w:rFonts w:ascii="Garamond" w:hAnsi="Garamond"/>
        </w:rPr>
      </w:pPr>
      <w:r w:rsidRPr="00DE6AD5">
        <w:rPr>
          <w:rFonts w:ascii="Garamond" w:hAnsi="Garamond"/>
        </w:rPr>
        <w:t>Az érintett által átadott személyes adatokat az Adatkezelő kizárólag azon munkavállalói kezelik, akik a</w:t>
      </w:r>
      <w:r w:rsidR="003B7F17" w:rsidRPr="00DE6AD5">
        <w:rPr>
          <w:rFonts w:ascii="Garamond" w:hAnsi="Garamond"/>
        </w:rPr>
        <w:t>z önkéntesek toborzásában részt vesznek.</w:t>
      </w:r>
      <w:r w:rsidR="00941E52" w:rsidRPr="00DE6AD5">
        <w:rPr>
          <w:rFonts w:ascii="Garamond" w:hAnsi="Garamond"/>
        </w:rPr>
        <w:t xml:space="preserve"> </w:t>
      </w:r>
      <w:r w:rsidR="003B7F17" w:rsidRPr="00DE6AD5">
        <w:rPr>
          <w:rFonts w:ascii="Garamond" w:hAnsi="Garamond"/>
        </w:rPr>
        <w:t xml:space="preserve">Az Adatkezelő a személyes adatokat a </w:t>
      </w:r>
      <w:r w:rsidR="000E2950" w:rsidRPr="00DE6AD5">
        <w:rPr>
          <w:rFonts w:ascii="Garamond" w:hAnsi="Garamond"/>
        </w:rPr>
        <w:t>KIM</w:t>
      </w:r>
      <w:r w:rsidR="003B7F17" w:rsidRPr="00DE6AD5">
        <w:rPr>
          <w:rFonts w:ascii="Garamond" w:hAnsi="Garamond"/>
        </w:rPr>
        <w:t xml:space="preserve"> részére továbbítja.</w:t>
      </w:r>
      <w:r w:rsidR="003B7F17" w:rsidRPr="00DE6AD5" w:rsidDel="003B7F17">
        <w:rPr>
          <w:rFonts w:ascii="Garamond" w:hAnsi="Garamond"/>
        </w:rPr>
        <w:t xml:space="preserve"> </w:t>
      </w:r>
    </w:p>
    <w:p w:rsidR="00F47E62" w:rsidRPr="00DE6AD5" w:rsidRDefault="007E00E7" w:rsidP="007E00E7">
      <w:pPr>
        <w:spacing w:after="120"/>
        <w:jc w:val="both"/>
        <w:rPr>
          <w:rFonts w:ascii="Garamond" w:hAnsi="Garamond" w:cs="Arial"/>
        </w:rPr>
      </w:pPr>
      <w:r w:rsidRPr="00DE6AD5">
        <w:rPr>
          <w:rFonts w:ascii="Garamond" w:hAnsi="Garamond"/>
        </w:rPr>
        <w:t>Az adatkezelő a</w:t>
      </w:r>
      <w:r w:rsidR="003B7F17" w:rsidRPr="00DE6AD5">
        <w:rPr>
          <w:rFonts w:ascii="Garamond" w:hAnsi="Garamond"/>
        </w:rPr>
        <w:t>z önkéntesek</w:t>
      </w:r>
      <w:r w:rsidRPr="00DE6AD5">
        <w:rPr>
          <w:rFonts w:ascii="Garamond" w:hAnsi="Garamond"/>
        </w:rPr>
        <w:t xml:space="preserve"> jelentkeztetésére igénybe veszi a Google online űrlap létrehozására alkalmas felületét, </w:t>
      </w:r>
      <w:r w:rsidR="00F47E62" w:rsidRPr="00DE6AD5">
        <w:rPr>
          <w:rFonts w:ascii="Garamond" w:hAnsi="Garamond"/>
        </w:rPr>
        <w:t xml:space="preserve">amelyet </w:t>
      </w:r>
      <w:proofErr w:type="gramStart"/>
      <w:r w:rsidR="00F47E62" w:rsidRPr="00DE6AD5">
        <w:rPr>
          <w:rFonts w:ascii="Garamond" w:hAnsi="Garamond"/>
        </w:rPr>
        <w:t xml:space="preserve">a </w:t>
      </w:r>
      <w:r w:rsidRPr="00DE6AD5">
        <w:rPr>
          <w:rFonts w:ascii="Garamond" w:hAnsi="Garamond"/>
        </w:rPr>
        <w:t xml:space="preserve"> </w:t>
      </w:r>
      <w:r w:rsidRPr="00DE6AD5">
        <w:rPr>
          <w:rFonts w:ascii="Garamond" w:hAnsi="Garamond" w:cs="Arial"/>
        </w:rPr>
        <w:t>Google</w:t>
      </w:r>
      <w:proofErr w:type="gramEnd"/>
      <w:r w:rsidRPr="00DE6AD5">
        <w:rPr>
          <w:rFonts w:ascii="Garamond" w:hAnsi="Garamond" w:cs="Arial"/>
        </w:rPr>
        <w:t xml:space="preserve"> Ireland Ltd. (székhely: Gordon House, Barrow Street Dublin 4; nyilvántartási szám: 368047, a továbbiakban: Szolgáltató) </w:t>
      </w:r>
      <w:r w:rsidR="00F47E62" w:rsidRPr="00DE6AD5">
        <w:rPr>
          <w:rFonts w:ascii="Garamond" w:hAnsi="Garamond" w:cs="Arial"/>
        </w:rPr>
        <w:t>működtet.</w:t>
      </w:r>
    </w:p>
    <w:p w:rsidR="00F47E62" w:rsidRPr="00DE6AD5" w:rsidRDefault="00F47E62" w:rsidP="007E00E7">
      <w:pPr>
        <w:spacing w:after="120"/>
        <w:jc w:val="both"/>
        <w:rPr>
          <w:rFonts w:ascii="Garamond" w:hAnsi="Garamond" w:cs="Arial"/>
        </w:rPr>
      </w:pPr>
      <w:r w:rsidRPr="00DE6AD5">
        <w:rPr>
          <w:rFonts w:ascii="Garamond" w:hAnsi="Garamond" w:cs="Arial"/>
        </w:rPr>
        <w:t>Mivel a</w:t>
      </w:r>
      <w:r w:rsidR="007E00E7" w:rsidRPr="00DE6AD5">
        <w:rPr>
          <w:rFonts w:ascii="Garamond" w:hAnsi="Garamond" w:cs="Arial"/>
        </w:rPr>
        <w:t xml:space="preserve"> Szolgáltató az adatkezelés célját és eszközét nem jogosult meghatározni,</w:t>
      </w:r>
      <w:r w:rsidRPr="00DE6AD5">
        <w:rPr>
          <w:rFonts w:ascii="Garamond" w:hAnsi="Garamond" w:cs="Arial"/>
        </w:rPr>
        <w:t xml:space="preserve"> </w:t>
      </w:r>
      <w:r w:rsidR="007E00E7" w:rsidRPr="00DE6AD5">
        <w:rPr>
          <w:rFonts w:ascii="Garamond" w:hAnsi="Garamond" w:cs="Arial"/>
        </w:rPr>
        <w:t>továbbá az adatokat a saját céljaira nem jogosult felhasználni</w:t>
      </w:r>
      <w:r w:rsidRPr="00DE6AD5">
        <w:rPr>
          <w:rFonts w:ascii="Garamond" w:hAnsi="Garamond" w:cs="Arial"/>
        </w:rPr>
        <w:t>, így adatfeldolgozónak minősül.</w:t>
      </w:r>
    </w:p>
    <w:p w:rsidR="007E00E7" w:rsidRPr="00DE6AD5" w:rsidRDefault="00F47E62" w:rsidP="007E00E7">
      <w:pPr>
        <w:spacing w:after="120"/>
        <w:jc w:val="both"/>
        <w:rPr>
          <w:rFonts w:ascii="Garamond" w:hAnsi="Garamond" w:cs="Arial"/>
        </w:rPr>
      </w:pPr>
      <w:r w:rsidRPr="00DE6AD5">
        <w:rPr>
          <w:rFonts w:ascii="Garamond" w:hAnsi="Garamond" w:cs="Arial"/>
        </w:rPr>
        <w:t>Az adatfeldolgozó az adatokat kizárólag az Adatkezelő által meghatározott körben és célból jogosult kezelni (tárolni), az adatkezeléssel összefüggésben kizárólag az Adatkezelő utasításai szerint járhat el, emellett pedig köteles betartani a GDPR-ban továbbá az egyéb az adatkezelést szabályozó hatályos jogszabályokban foglalt rendelkezéseket</w:t>
      </w:r>
      <w:r w:rsidR="007E00E7" w:rsidRPr="00DE6AD5">
        <w:rPr>
          <w:rFonts w:ascii="Garamond" w:hAnsi="Garamond" w:cs="Arial"/>
        </w:rPr>
        <w:t xml:space="preserve">. </w:t>
      </w:r>
    </w:p>
    <w:p w:rsidR="00171A2C" w:rsidRPr="00DE6AD5" w:rsidRDefault="00171A2C" w:rsidP="00B273B5">
      <w:pPr>
        <w:tabs>
          <w:tab w:val="left" w:pos="3090"/>
        </w:tabs>
        <w:spacing w:before="240" w:after="120"/>
        <w:jc w:val="both"/>
        <w:rPr>
          <w:rFonts w:ascii="Garamond" w:hAnsi="Garamond"/>
          <w:b/>
        </w:rPr>
      </w:pPr>
      <w:r w:rsidRPr="00DE6AD5">
        <w:rPr>
          <w:rFonts w:ascii="Garamond" w:hAnsi="Garamond"/>
          <w:b/>
        </w:rPr>
        <w:lastRenderedPageBreak/>
        <w:t>Személyes adatok továbbítása harmadik országba vagy nemzetközi szervezet részére</w:t>
      </w:r>
    </w:p>
    <w:p w:rsidR="00171A2C" w:rsidRPr="00DE6AD5" w:rsidRDefault="00171A2C" w:rsidP="00B273B5">
      <w:pPr>
        <w:tabs>
          <w:tab w:val="left" w:pos="3090"/>
        </w:tabs>
        <w:spacing w:after="120"/>
        <w:jc w:val="both"/>
        <w:rPr>
          <w:rFonts w:ascii="Garamond" w:hAnsi="Garamond"/>
        </w:rPr>
      </w:pPr>
      <w:r w:rsidRPr="00DE6AD5">
        <w:rPr>
          <w:rFonts w:ascii="Garamond" w:hAnsi="Garamond"/>
        </w:rPr>
        <w:t>Az Adatkezelő az érintett fenti személyes adatait nem továbbítja sem harmadik országba, sem nemzetközi szervezethez.</w:t>
      </w:r>
    </w:p>
    <w:p w:rsidR="00C2610D" w:rsidRPr="00DE6AD5" w:rsidRDefault="00171A2C" w:rsidP="00B273B5">
      <w:pPr>
        <w:spacing w:before="240" w:after="120"/>
        <w:jc w:val="both"/>
        <w:rPr>
          <w:rFonts w:ascii="Garamond" w:hAnsi="Garamond"/>
          <w:b/>
        </w:rPr>
      </w:pPr>
      <w:r w:rsidRPr="00DE6AD5">
        <w:rPr>
          <w:rFonts w:ascii="Garamond" w:hAnsi="Garamond"/>
          <w:b/>
        </w:rPr>
        <w:t>Személyes adatok kezelésének időtartama</w:t>
      </w:r>
    </w:p>
    <w:p w:rsidR="00C2610D" w:rsidRPr="00DE6AD5" w:rsidRDefault="00082D27" w:rsidP="00B273B5">
      <w:pPr>
        <w:spacing w:before="240" w:after="120"/>
        <w:jc w:val="both"/>
        <w:rPr>
          <w:rFonts w:ascii="Garamond" w:hAnsi="Garamond"/>
        </w:rPr>
      </w:pPr>
      <w:r w:rsidRPr="00DE6AD5">
        <w:rPr>
          <w:rFonts w:ascii="Garamond" w:hAnsi="Garamond"/>
        </w:rPr>
        <w:t>A személyes adatok</w:t>
      </w:r>
      <w:r w:rsidR="00964B56" w:rsidRPr="00087768">
        <w:rPr>
          <w:rFonts w:ascii="Garamond" w:hAnsi="Garamond"/>
        </w:rPr>
        <w:t>at</w:t>
      </w:r>
      <w:r w:rsidRPr="00DE6AD5">
        <w:rPr>
          <w:rFonts w:ascii="Garamond" w:hAnsi="Garamond"/>
        </w:rPr>
        <w:t xml:space="preserve"> </w:t>
      </w:r>
      <w:r w:rsidR="0062750E" w:rsidRPr="00DE6AD5">
        <w:rPr>
          <w:rFonts w:ascii="Garamond" w:hAnsi="Garamond"/>
        </w:rPr>
        <w:t xml:space="preserve">az Adatkezelő </w:t>
      </w:r>
      <w:r w:rsidR="003B7F17" w:rsidRPr="00DE6AD5">
        <w:rPr>
          <w:rFonts w:ascii="Garamond" w:hAnsi="Garamond"/>
        </w:rPr>
        <w:t>a</w:t>
      </w:r>
      <w:r w:rsidR="00695562">
        <w:rPr>
          <w:rFonts w:ascii="Garamond" w:hAnsi="Garamond"/>
        </w:rPr>
        <w:t xml:space="preserve">z önkéntes tevékenység teljesítésétől számított 30 </w:t>
      </w:r>
      <w:r w:rsidR="003B7F17" w:rsidRPr="00DE6AD5">
        <w:rPr>
          <w:rFonts w:ascii="Garamond" w:hAnsi="Garamond"/>
        </w:rPr>
        <w:t>napig kezeli</w:t>
      </w:r>
      <w:r w:rsidR="000E2950" w:rsidRPr="00DE6AD5">
        <w:rPr>
          <w:rFonts w:ascii="Garamond" w:hAnsi="Garamond"/>
        </w:rPr>
        <w:t>.</w:t>
      </w:r>
    </w:p>
    <w:p w:rsidR="00171A2C" w:rsidRPr="00DE6AD5" w:rsidRDefault="00171A2C" w:rsidP="00B273B5">
      <w:pPr>
        <w:spacing w:before="240" w:after="120"/>
        <w:jc w:val="both"/>
        <w:rPr>
          <w:rFonts w:ascii="Garamond" w:hAnsi="Garamond"/>
        </w:rPr>
      </w:pPr>
      <w:r w:rsidRPr="00DE6AD5">
        <w:rPr>
          <w:rFonts w:ascii="Garamond" w:hAnsi="Garamond"/>
          <w:b/>
        </w:rPr>
        <w:t>Automatizált döntéshozatal és profilalkotás</w:t>
      </w:r>
    </w:p>
    <w:p w:rsidR="00171A2C" w:rsidRPr="00DE6AD5" w:rsidRDefault="00171A2C" w:rsidP="00B273B5">
      <w:pPr>
        <w:spacing w:after="120"/>
        <w:jc w:val="both"/>
        <w:rPr>
          <w:rFonts w:ascii="Garamond" w:hAnsi="Garamond"/>
        </w:rPr>
      </w:pPr>
      <w:r w:rsidRPr="00DE6AD5">
        <w:rPr>
          <w:rFonts w:ascii="Garamond" w:hAnsi="Garamond"/>
        </w:rPr>
        <w:t>Egyik sem történik az adatkezelés során.</w:t>
      </w:r>
    </w:p>
    <w:p w:rsidR="00DC6549" w:rsidRPr="00DE6AD5" w:rsidRDefault="00171A2C" w:rsidP="00B273B5">
      <w:pPr>
        <w:spacing w:before="240" w:after="120"/>
        <w:jc w:val="both"/>
        <w:rPr>
          <w:rFonts w:ascii="Garamond" w:hAnsi="Garamond"/>
          <w:b/>
        </w:rPr>
      </w:pPr>
      <w:r w:rsidRPr="00DE6AD5">
        <w:rPr>
          <w:rFonts w:ascii="Garamond" w:hAnsi="Garamond"/>
          <w:b/>
        </w:rPr>
        <w:t>Személyes adatok szolgáltatása</w:t>
      </w:r>
    </w:p>
    <w:p w:rsidR="00171A2C" w:rsidRPr="00DE6AD5" w:rsidRDefault="00DC6549" w:rsidP="00B273B5">
      <w:pPr>
        <w:spacing w:after="120"/>
        <w:jc w:val="both"/>
        <w:rPr>
          <w:rFonts w:ascii="Garamond" w:hAnsi="Garamond"/>
        </w:rPr>
      </w:pPr>
      <w:r w:rsidRPr="00DE6AD5">
        <w:rPr>
          <w:rFonts w:ascii="Garamond" w:hAnsi="Garamond"/>
        </w:rPr>
        <w:t>A személyes adatok rendelkezésre bocsátása a</w:t>
      </w:r>
      <w:r w:rsidR="003B7F17" w:rsidRPr="00DE6AD5">
        <w:rPr>
          <w:rFonts w:ascii="Garamond" w:hAnsi="Garamond"/>
        </w:rPr>
        <w:t>z önkéntes munka elvégzésének feltétele</w:t>
      </w:r>
      <w:r w:rsidRPr="00DE6AD5">
        <w:rPr>
          <w:rFonts w:ascii="Garamond" w:hAnsi="Garamond"/>
        </w:rPr>
        <w:t>.</w:t>
      </w:r>
    </w:p>
    <w:p w:rsidR="0066324E" w:rsidRPr="00DE6AD5" w:rsidRDefault="0066324E" w:rsidP="0066324E">
      <w:pPr>
        <w:pStyle w:val="Cmsor1"/>
        <w:spacing w:before="360" w:after="240"/>
        <w:jc w:val="center"/>
        <w:rPr>
          <w:color w:val="auto"/>
          <w:sz w:val="22"/>
          <w:szCs w:val="22"/>
        </w:rPr>
      </w:pPr>
      <w:r w:rsidRPr="00DE6AD5">
        <w:rPr>
          <w:rFonts w:ascii="Garamond" w:hAnsi="Garamond"/>
          <w:bCs w:val="0"/>
          <w:color w:val="auto"/>
          <w:sz w:val="22"/>
          <w:szCs w:val="22"/>
        </w:rPr>
        <w:t xml:space="preserve">V. Az érintett jogai az adatkezeléshez kapcsolódóan </w:t>
      </w:r>
    </w:p>
    <w:p w:rsidR="0066324E" w:rsidRPr="00DE6AD5" w:rsidRDefault="0066324E" w:rsidP="0066324E">
      <w:pPr>
        <w:spacing w:before="240" w:after="120"/>
        <w:jc w:val="both"/>
        <w:rPr>
          <w:rFonts w:ascii="Garamond" w:eastAsia="Times New Roman" w:hAnsi="Garamond" w:cs="Times New Roman"/>
          <w:b/>
        </w:rPr>
      </w:pPr>
      <w:r w:rsidRPr="00DE6AD5">
        <w:rPr>
          <w:rFonts w:ascii="Garamond" w:eastAsia="Times New Roman" w:hAnsi="Garamond" w:cs="Times New Roman"/>
          <w:b/>
        </w:rPr>
        <w:t>Tájékoztatáshoz való jog</w:t>
      </w:r>
    </w:p>
    <w:p w:rsidR="0066324E" w:rsidRPr="00DE6AD5" w:rsidRDefault="0066324E" w:rsidP="0066324E">
      <w:pPr>
        <w:spacing w:after="120"/>
        <w:jc w:val="both"/>
        <w:rPr>
          <w:rFonts w:ascii="Garamond" w:hAnsi="Garamond"/>
        </w:rPr>
      </w:pPr>
      <w:r w:rsidRPr="00DE6AD5">
        <w:rPr>
          <w:rFonts w:ascii="Garamond" w:eastAsia="Times New Roman" w:hAnsi="Garamond" w:cs="Times New Roman"/>
        </w:rPr>
        <w:t>Az érintettnek joga van az adatkezeléssel kapcsolatos tájékoztatáshoz, melyet az Adatkezelő jelen tájékoztató rendelkezésre bocsátása útján teljesít.</w:t>
      </w:r>
    </w:p>
    <w:p w:rsidR="0066324E" w:rsidRPr="00DE6AD5" w:rsidRDefault="0066324E" w:rsidP="0066324E">
      <w:pPr>
        <w:spacing w:before="240" w:after="120"/>
        <w:jc w:val="both"/>
        <w:rPr>
          <w:rFonts w:ascii="Garamond" w:eastAsia="Calibri" w:hAnsi="Garamond" w:cs="Times New Roman"/>
        </w:rPr>
      </w:pPr>
      <w:r w:rsidRPr="00DE6AD5">
        <w:rPr>
          <w:rFonts w:ascii="Garamond" w:eastAsia="Calibri" w:hAnsi="Garamond" w:cs="Times New Roman"/>
          <w:b/>
        </w:rPr>
        <w:t>Hozzájáruláson alapuló adatkezelések</w:t>
      </w:r>
    </w:p>
    <w:p w:rsidR="0066324E" w:rsidRPr="00DE6AD5" w:rsidRDefault="0066324E" w:rsidP="0066324E">
      <w:pPr>
        <w:spacing w:after="120"/>
        <w:jc w:val="both"/>
        <w:rPr>
          <w:rFonts w:ascii="Garamond" w:eastAsia="Calibri" w:hAnsi="Garamond" w:cs="Times New Roman"/>
          <w:b/>
        </w:rPr>
      </w:pPr>
      <w:r w:rsidRPr="00DE6AD5">
        <w:rPr>
          <w:rFonts w:ascii="Garamond" w:eastAsia="Calibri" w:hAnsi="Garamond" w:cs="Times New Roman"/>
        </w:rPr>
        <w:t>Amennyiben valamely adatkezelés jogalapja az érintett hozzájárulása, akkor jogosult bármikor a korábban az adatkezelésre adott hozzájárulását visszavonni. Fontos azonban tudnia, hogy a hozzájárulás visszavonása kizárólag azon adatokra vonatkozhat, amelyek kezelésének más jogalapja nincs. Amennyiben az érintett személyes adatok kezelésének más jogalapja nincs, abban az esetben a hozzájárulás visszavonását követően a személyes adatokat az Adatkezelő véglegesen és visszaállíthatatlanul törli. A hozzájárulás visszavonása a Rendelet alapján a visszavonás előtt a hozzájárulás alapján végrehajtott adatkezelés jogszerűségét nem érinti.</w:t>
      </w:r>
    </w:p>
    <w:p w:rsidR="0066324E" w:rsidRPr="00DE6AD5" w:rsidRDefault="0066324E" w:rsidP="0066324E">
      <w:pPr>
        <w:spacing w:before="240" w:after="120"/>
        <w:jc w:val="both"/>
        <w:rPr>
          <w:rFonts w:ascii="Garamond" w:eastAsia="Calibri" w:hAnsi="Garamond" w:cs="Times New Roman"/>
        </w:rPr>
      </w:pPr>
      <w:r w:rsidRPr="00DE6AD5">
        <w:rPr>
          <w:rFonts w:ascii="Garamond" w:eastAsia="Calibri" w:hAnsi="Garamond" w:cs="Times New Roman"/>
          <w:b/>
        </w:rPr>
        <w:t>Hozzáférési jog</w:t>
      </w:r>
    </w:p>
    <w:p w:rsidR="0066324E" w:rsidRPr="00DE6AD5" w:rsidRDefault="0066324E" w:rsidP="0066324E">
      <w:pPr>
        <w:spacing w:after="120"/>
        <w:jc w:val="both"/>
        <w:rPr>
          <w:rFonts w:ascii="Garamond" w:eastAsia="Calibri" w:hAnsi="Garamond" w:cs="Times New Roman"/>
        </w:rPr>
      </w:pPr>
      <w:r w:rsidRPr="00DE6AD5">
        <w:rPr>
          <w:rFonts w:ascii="Garamond" w:eastAsia="Calibri" w:hAnsi="Garamond" w:cs="Times New Roman"/>
        </w:rPr>
        <w:t>Az érintettet kérelmére az Adatkezelő bármikor a későbbiekben tájékoztatja, hogy a személyes adatainak kezelése folyamatban van-e és ha igen, akkor a személyes adatokhoz és a következő információkhoz hozzáférést biztosít:</w:t>
      </w:r>
    </w:p>
    <w:p w:rsidR="0066324E" w:rsidRPr="00DE6AD5" w:rsidRDefault="0066324E" w:rsidP="0066324E">
      <w:pPr>
        <w:numPr>
          <w:ilvl w:val="0"/>
          <w:numId w:val="1"/>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az adatkezelés céljai;</w:t>
      </w:r>
    </w:p>
    <w:p w:rsidR="0066324E" w:rsidRPr="00DE6AD5" w:rsidRDefault="0066324E" w:rsidP="0066324E">
      <w:pPr>
        <w:numPr>
          <w:ilvl w:val="0"/>
          <w:numId w:val="1"/>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az érintett személyes adatok kategóriái;</w:t>
      </w:r>
    </w:p>
    <w:p w:rsidR="0066324E" w:rsidRPr="00DE6AD5" w:rsidRDefault="0066324E" w:rsidP="0066324E">
      <w:pPr>
        <w:numPr>
          <w:ilvl w:val="0"/>
          <w:numId w:val="1"/>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azon címzettek vagy címzettek kategóriái, akikkel, illetve amelyekkel az Adatkezelő a személyes adatokat közölte vagy közölni fogja, ideértve különösen a harmadik országbeli címzetteket, illetve a nemzetközi szervezeteket;</w:t>
      </w:r>
    </w:p>
    <w:p w:rsidR="0066324E" w:rsidRPr="00DE6AD5" w:rsidRDefault="0066324E" w:rsidP="0066324E">
      <w:pPr>
        <w:numPr>
          <w:ilvl w:val="0"/>
          <w:numId w:val="1"/>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 személyes adatok tárolásának tervezett időtartama, vagy ha ez nem lehetséges, ezen időtartam meghatározásának szempontjai;</w:t>
      </w:r>
    </w:p>
    <w:p w:rsidR="0066324E" w:rsidRPr="00DE6AD5" w:rsidRDefault="0066324E" w:rsidP="0066324E">
      <w:pPr>
        <w:numPr>
          <w:ilvl w:val="0"/>
          <w:numId w:val="1"/>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kérelmezheti Adatkezelőtől a rá vonatkozó személyes adatok helyesbítését, törlését vagy kezelésének korlátozását és tiltakozhat az ilyen személyes adatok kezelése ellen;</w:t>
      </w:r>
    </w:p>
    <w:p w:rsidR="0066324E" w:rsidRPr="00DE6AD5" w:rsidRDefault="0066324E" w:rsidP="0066324E">
      <w:pPr>
        <w:numPr>
          <w:ilvl w:val="0"/>
          <w:numId w:val="1"/>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 valamely felügyeleti hatósághoz címzett panasz benyújtásának, illetve bírósági eljárás megindításának joga;</w:t>
      </w:r>
    </w:p>
    <w:p w:rsidR="0066324E" w:rsidRPr="00DE6AD5" w:rsidRDefault="0066324E" w:rsidP="0066324E">
      <w:pPr>
        <w:numPr>
          <w:ilvl w:val="0"/>
          <w:numId w:val="1"/>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ha az adatokat az Adatkezelő nem közvetlenül az érintettől gyűjtötte, a forrásukra vonatkozó minden elérhető információ;</w:t>
      </w:r>
    </w:p>
    <w:p w:rsidR="0066324E" w:rsidRPr="00DE6AD5" w:rsidRDefault="0066324E" w:rsidP="0066324E">
      <w:pPr>
        <w:numPr>
          <w:ilvl w:val="0"/>
          <w:numId w:val="1"/>
        </w:numPr>
        <w:spacing w:after="120"/>
        <w:ind w:left="721" w:hanging="437"/>
        <w:contextualSpacing/>
        <w:jc w:val="both"/>
        <w:rPr>
          <w:rFonts w:ascii="Garamond" w:hAnsi="Garamond"/>
        </w:rPr>
      </w:pPr>
      <w:r w:rsidRPr="00DE6AD5">
        <w:rPr>
          <w:rFonts w:ascii="Garamond" w:eastAsia="Calibri" w:hAnsi="Garamond" w:cs="Times New Roman"/>
        </w:rPr>
        <w:lastRenderedPageBreak/>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rsidR="0066324E" w:rsidRPr="00DE6AD5" w:rsidRDefault="0066324E" w:rsidP="0066324E">
      <w:pPr>
        <w:spacing w:before="240" w:after="120"/>
        <w:rPr>
          <w:rFonts w:ascii="Garamond" w:hAnsi="Garamond"/>
          <w:b/>
        </w:rPr>
      </w:pPr>
      <w:r w:rsidRPr="00DE6AD5">
        <w:rPr>
          <w:rFonts w:ascii="Garamond" w:hAnsi="Garamond"/>
          <w:b/>
        </w:rPr>
        <w:t>Személyes adatok helyesbítéséhez való jog</w:t>
      </w:r>
    </w:p>
    <w:p w:rsidR="0066324E" w:rsidRPr="00DE6AD5" w:rsidRDefault="0066324E" w:rsidP="0066324E">
      <w:pPr>
        <w:spacing w:after="120"/>
        <w:jc w:val="both"/>
        <w:rPr>
          <w:rFonts w:ascii="Garamond" w:eastAsia="Calibri" w:hAnsi="Garamond" w:cs="Times New Roman"/>
        </w:rPr>
      </w:pPr>
      <w:r w:rsidRPr="00DE6AD5">
        <w:rPr>
          <w:rFonts w:ascii="Garamond" w:eastAsia="Calibri" w:hAnsi="Garamond" w:cs="Times New Roman"/>
        </w:rPr>
        <w:t>Az érintett bármikor jogosult arra, hogy kérésére indokolatlan késedelem nélkül az Adatkezelő helyesbítse a rá vonatkozó pontatlan személyes adatokat. Figyelembe véve az adatkezelés célját, az érintett jogosult arra is, hogy kérje a hiányos személyes adatok - egyebek mellett kiegészítő nyilatkozat útján történő - kiegészítését.</w:t>
      </w:r>
    </w:p>
    <w:p w:rsidR="0066324E" w:rsidRPr="00DE6AD5" w:rsidRDefault="0066324E" w:rsidP="0066324E">
      <w:pPr>
        <w:spacing w:after="120"/>
        <w:jc w:val="both"/>
        <w:rPr>
          <w:rFonts w:ascii="Garamond" w:hAnsi="Garamond"/>
        </w:rPr>
      </w:pPr>
      <w:r w:rsidRPr="00DE6AD5">
        <w:rPr>
          <w:rFonts w:ascii="Garamond" w:eastAsia="Calibri" w:hAnsi="Garamond" w:cs="Times New Roman"/>
        </w:rPr>
        <w:t>Az Adatkezelő felhívja a figyelmet arra, hogy a személyes adataiban bekövetkezett változást az érintett mielőbb jelentse be, ezzel is megkönnyítve a jogszerű adatkezelést, valamint a jogainak érvényesülését.</w:t>
      </w:r>
    </w:p>
    <w:p w:rsidR="0066324E" w:rsidRPr="00DE6AD5" w:rsidRDefault="0066324E" w:rsidP="0066324E">
      <w:pPr>
        <w:spacing w:before="240" w:after="120"/>
        <w:ind w:left="851" w:hanging="851"/>
        <w:jc w:val="both"/>
        <w:rPr>
          <w:rFonts w:ascii="Garamond" w:eastAsia="Calibri" w:hAnsi="Garamond" w:cs="Times New Roman"/>
        </w:rPr>
      </w:pPr>
      <w:r w:rsidRPr="00DE6AD5">
        <w:rPr>
          <w:rFonts w:ascii="Garamond" w:eastAsia="Calibri" w:hAnsi="Garamond" w:cs="Times New Roman"/>
          <w:b/>
        </w:rPr>
        <w:t>Törléshez való jog</w:t>
      </w:r>
    </w:p>
    <w:p w:rsidR="0066324E" w:rsidRPr="00DE6AD5" w:rsidRDefault="0066324E" w:rsidP="0066324E">
      <w:pPr>
        <w:spacing w:after="120"/>
        <w:jc w:val="both"/>
        <w:rPr>
          <w:rFonts w:ascii="Garamond" w:eastAsia="Calibri" w:hAnsi="Garamond" w:cs="Times New Roman"/>
        </w:rPr>
      </w:pPr>
      <w:r w:rsidRPr="00DE6AD5">
        <w:rPr>
          <w:rFonts w:ascii="Garamond" w:eastAsia="Calibri" w:hAnsi="Garamond" w:cs="Times New Roman"/>
        </w:rPr>
        <w:t>Az érintett jogosult arra, hogy kérésére az Adatkezelő indokolatlan késedelem nélkül törölje a rá vonatkozó személyes adatokat, ha az alábbi indokok valamelyike fennáll:</w:t>
      </w:r>
    </w:p>
    <w:p w:rsidR="0066324E" w:rsidRPr="00DE6AD5" w:rsidRDefault="0066324E" w:rsidP="0066324E">
      <w:pPr>
        <w:numPr>
          <w:ilvl w:val="0"/>
          <w:numId w:val="2"/>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 személyes adatokra már nincs szükség abból a célból, amelyből azokat az Adatkezelő gyűjtötte, vagy más módon kezelte;</w:t>
      </w:r>
    </w:p>
    <w:p w:rsidR="0066324E" w:rsidRPr="00DE6AD5" w:rsidRDefault="0066324E" w:rsidP="0066324E">
      <w:pPr>
        <w:numPr>
          <w:ilvl w:val="0"/>
          <w:numId w:val="2"/>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hozzájáruláson alapuló adatkezelés esetén visszavonja az adatkezelés alapját képező hozzájárulását és az adatkezelésnek nincs más jogalapja;</w:t>
      </w:r>
    </w:p>
    <w:p w:rsidR="0066324E" w:rsidRPr="00DE6AD5" w:rsidRDefault="0066324E" w:rsidP="0066324E">
      <w:pPr>
        <w:numPr>
          <w:ilvl w:val="0"/>
          <w:numId w:val="2"/>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az érintett tiltakozik az adatkezelés ellen és nincs elsőbbséget élvező jogszerű ok az adatkezelésre, vagy tiltakozik a közvetlen üzletszerzés céljából történő adatkezelés ellen;</w:t>
      </w:r>
    </w:p>
    <w:p w:rsidR="0066324E" w:rsidRPr="00DE6AD5" w:rsidRDefault="0066324E" w:rsidP="0066324E">
      <w:pPr>
        <w:numPr>
          <w:ilvl w:val="0"/>
          <w:numId w:val="2"/>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az Adatkezelő a személyes adatokat jogellenesen kezelte;</w:t>
      </w:r>
    </w:p>
    <w:p w:rsidR="0066324E" w:rsidRPr="00DE6AD5" w:rsidRDefault="0066324E" w:rsidP="0066324E">
      <w:pPr>
        <w:numPr>
          <w:ilvl w:val="0"/>
          <w:numId w:val="2"/>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 személyes adatokat az Adatkezelőre alkalmazandó uniós vagy tagállami jogban előírt jogi kötelezettség teljesítéséhez törölni kell;</w:t>
      </w:r>
    </w:p>
    <w:p w:rsidR="0066324E" w:rsidRPr="00DE6AD5" w:rsidRDefault="0066324E" w:rsidP="0066324E">
      <w:pPr>
        <w:numPr>
          <w:ilvl w:val="0"/>
          <w:numId w:val="2"/>
        </w:numPr>
        <w:spacing w:after="120"/>
        <w:ind w:left="721" w:hanging="437"/>
        <w:contextualSpacing/>
        <w:jc w:val="both"/>
        <w:rPr>
          <w:rFonts w:ascii="Garamond" w:hAnsi="Garamond"/>
        </w:rPr>
      </w:pPr>
      <w:r w:rsidRPr="00DE6AD5">
        <w:rPr>
          <w:rFonts w:ascii="Garamond" w:eastAsia="Calibri" w:hAnsi="Garamond" w:cs="Times New Roman"/>
        </w:rPr>
        <w:t>a személyes adatok gyűjtésére az információs társadalommal összefüggő szolgáltatások kínálásával kapcsolatosan került sor.</w:t>
      </w:r>
    </w:p>
    <w:p w:rsidR="0066324E" w:rsidRPr="00DE6AD5" w:rsidRDefault="0066324E" w:rsidP="0066324E">
      <w:pPr>
        <w:spacing w:before="240" w:after="120"/>
        <w:ind w:left="851" w:hanging="851"/>
        <w:jc w:val="both"/>
        <w:rPr>
          <w:rFonts w:ascii="Garamond" w:eastAsia="Calibri" w:hAnsi="Garamond" w:cs="Times New Roman"/>
        </w:rPr>
      </w:pPr>
      <w:r w:rsidRPr="00DE6AD5">
        <w:rPr>
          <w:rFonts w:ascii="Garamond" w:eastAsia="Calibri" w:hAnsi="Garamond" w:cs="Times New Roman"/>
          <w:b/>
        </w:rPr>
        <w:t>Az adatkezelés korlátozásához való jog</w:t>
      </w:r>
    </w:p>
    <w:p w:rsidR="0066324E" w:rsidRPr="00DE6AD5" w:rsidRDefault="0066324E" w:rsidP="0066324E">
      <w:pPr>
        <w:spacing w:after="120"/>
        <w:jc w:val="both"/>
        <w:rPr>
          <w:rFonts w:ascii="Garamond" w:eastAsia="Calibri" w:hAnsi="Garamond" w:cs="Times New Roman"/>
        </w:rPr>
      </w:pPr>
      <w:r w:rsidRPr="00DE6AD5">
        <w:rPr>
          <w:rFonts w:ascii="Garamond" w:eastAsia="Calibri" w:hAnsi="Garamond" w:cs="Times New Roman"/>
        </w:rPr>
        <w:t>Az érintett jogosult arra, hogy kérésére az Adatkezelő korlátozza az adatkezelést, ha az alábbiak valamelyike teljesül:</w:t>
      </w:r>
    </w:p>
    <w:p w:rsidR="0066324E" w:rsidRPr="00DE6AD5" w:rsidRDefault="0066324E" w:rsidP="0066324E">
      <w:pPr>
        <w:numPr>
          <w:ilvl w:val="0"/>
          <w:numId w:val="3"/>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vitatja a személyes adatok pontosságát; ez esetben a korlátozás arra az időtartamra vonatkozik, amely lehetővé teszi, hogy az Adatkezelő ellenőrizze a személyes adatok pontosságát;</w:t>
      </w:r>
    </w:p>
    <w:p w:rsidR="0066324E" w:rsidRPr="00DE6AD5" w:rsidRDefault="0066324E" w:rsidP="0066324E">
      <w:pPr>
        <w:numPr>
          <w:ilvl w:val="0"/>
          <w:numId w:val="3"/>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az adatkezelés jogellenes és ellenzi az adatok törlését, ehelyett kéri azok felhasználásának korlátozását;</w:t>
      </w:r>
    </w:p>
    <w:p w:rsidR="0066324E" w:rsidRPr="00DE6AD5" w:rsidRDefault="0066324E" w:rsidP="0066324E">
      <w:pPr>
        <w:numPr>
          <w:ilvl w:val="0"/>
          <w:numId w:val="3"/>
        </w:numPr>
        <w:spacing w:after="120"/>
        <w:ind w:left="721" w:hanging="437"/>
        <w:contextualSpacing/>
        <w:jc w:val="both"/>
        <w:rPr>
          <w:rFonts w:ascii="Garamond" w:eastAsia="Calibri" w:hAnsi="Garamond" w:cs="Times New Roman"/>
        </w:rPr>
      </w:pPr>
      <w:r w:rsidRPr="00DE6AD5">
        <w:rPr>
          <w:rFonts w:ascii="Garamond" w:eastAsia="Calibri" w:hAnsi="Garamond" w:cs="Times New Roman"/>
        </w:rPr>
        <w:t>az Adatkezelőnek már nincs szüksége a személyes adatokra adatkezelés céljából, de az érintett igényli azokat jogi igények előterjesztéséhez, érvényesítéséhez vagy védelméhez; vagy</w:t>
      </w:r>
    </w:p>
    <w:p w:rsidR="0066324E" w:rsidRPr="00DE6AD5" w:rsidRDefault="0066324E" w:rsidP="0066324E">
      <w:pPr>
        <w:numPr>
          <w:ilvl w:val="0"/>
          <w:numId w:val="3"/>
        </w:numPr>
        <w:spacing w:after="120"/>
        <w:ind w:left="721" w:hanging="437"/>
        <w:jc w:val="both"/>
        <w:rPr>
          <w:rFonts w:ascii="Garamond" w:eastAsia="Calibri" w:hAnsi="Garamond" w:cs="Times New Roman"/>
        </w:rPr>
      </w:pPr>
      <w:r w:rsidRPr="00DE6AD5">
        <w:rPr>
          <w:rFonts w:ascii="Garamond" w:eastAsia="Calibri" w:hAnsi="Garamond" w:cs="Times New Roman"/>
        </w:rPr>
        <w:t>az érintett tiltakozott az adatkezelés ellen; ez esetben a korlátozás arra az időtartamra vonatkozik, amíg megállapításra nem kerül, hogy az adatkezelő jogos indokai elsőbbséget élveznek-e az érintett jogos indokaival szemben.</w:t>
      </w:r>
    </w:p>
    <w:p w:rsidR="0066324E" w:rsidRPr="00DE6AD5" w:rsidRDefault="0066324E" w:rsidP="0066324E">
      <w:pPr>
        <w:spacing w:before="240" w:after="120"/>
        <w:jc w:val="both"/>
        <w:rPr>
          <w:rFonts w:ascii="Garamond" w:eastAsia="Calibri" w:hAnsi="Garamond" w:cs="Times New Roman"/>
        </w:rPr>
      </w:pPr>
      <w:r w:rsidRPr="00DE6AD5">
        <w:rPr>
          <w:rFonts w:ascii="Garamond" w:eastAsia="Calibri" w:hAnsi="Garamond" w:cs="Times New Roman"/>
          <w:b/>
        </w:rPr>
        <w:t>Tiltakozáshoz való jog</w:t>
      </w:r>
    </w:p>
    <w:p w:rsidR="0066324E" w:rsidRPr="00DE6AD5" w:rsidRDefault="0066324E" w:rsidP="0066324E">
      <w:pPr>
        <w:spacing w:after="120"/>
        <w:jc w:val="both"/>
        <w:rPr>
          <w:rFonts w:ascii="Garamond" w:eastAsia="Calibri" w:hAnsi="Garamond" w:cs="Times New Roman"/>
        </w:rPr>
      </w:pPr>
      <w:proofErr w:type="gramStart"/>
      <w:r w:rsidRPr="00DE6AD5">
        <w:rPr>
          <w:rFonts w:ascii="Garamond" w:eastAsia="Calibri" w:hAnsi="Garamond" w:cs="Times New Roman"/>
        </w:rPr>
        <w:t>Amennyiben a személyes adatok kezelésének az Adatkezelő jogos érdeke (Rendelet 6. cikk (1) bekezdés f) pont) a jogalapja vagy az adatkezelés az Adatkezelőre ruházott közhatalmi jogosítvány gyakorlásának keretében végzett feladat végrehajtásához szükséges (Rendelet 6. cikk (1) bekezdés e) pont)</w:t>
      </w:r>
      <w:r w:rsidR="00742A2B" w:rsidRPr="00DE6AD5">
        <w:rPr>
          <w:rFonts w:ascii="Garamond" w:eastAsia="Calibri" w:hAnsi="Garamond" w:cs="Times New Roman"/>
        </w:rPr>
        <w:t>,</w:t>
      </w:r>
      <w:r w:rsidRPr="00DE6AD5">
        <w:rPr>
          <w:rFonts w:ascii="Garamond" w:eastAsia="Calibri" w:hAnsi="Garamond" w:cs="Times New Roman"/>
        </w:rPr>
        <w:t xml:space="preserve"> úgy az érintett jogosult arra, hogy a saját helyzetével kapcsolatos okokból bármikor tiltakozzon személyes adatainak a kezelése ellen, ideértve az említett rendelkezéseken alapuló profilalkotást is.</w:t>
      </w:r>
      <w:proofErr w:type="gramEnd"/>
    </w:p>
    <w:p w:rsidR="0066324E" w:rsidRPr="00DE6AD5" w:rsidRDefault="0066324E" w:rsidP="0066324E">
      <w:pPr>
        <w:spacing w:after="120"/>
        <w:jc w:val="both"/>
        <w:rPr>
          <w:rFonts w:ascii="Garamond" w:eastAsia="Calibri" w:hAnsi="Garamond" w:cs="Times New Roman"/>
        </w:rPr>
      </w:pPr>
      <w:r w:rsidRPr="00DE6AD5">
        <w:rPr>
          <w:rFonts w:ascii="Garamond" w:eastAsia="Calibri" w:hAnsi="Garamond" w:cs="Times New Roman"/>
        </w:rPr>
        <w:lastRenderedPageBreak/>
        <w:t>Ha az érintett személyes adatait az adatkezelő közvetlen üzletszerzés (tehát például tájékoztató levelek küldése) érdekében kezeli, jogosult arra, hogy bármikor tiltakozzon a rá vonatkozó személyes adatok e célból történő kezelése ellen, ideértve a profilalkotást is, amennyiben az a közvetlen üzletszerzéshez kapcsolódik. Ha az érintett tiltakozik a személyes adatai közvetlen üzletszerzés érdekében történő kezelése ellen, akkor a személyes adatok a továbbiakban e célból nem kezelhetők.</w:t>
      </w:r>
    </w:p>
    <w:p w:rsidR="0066324E" w:rsidRPr="00DE6AD5" w:rsidRDefault="0066324E" w:rsidP="0066324E">
      <w:pPr>
        <w:spacing w:before="240" w:after="120"/>
        <w:jc w:val="both"/>
        <w:rPr>
          <w:rFonts w:ascii="Garamond" w:hAnsi="Garamond"/>
        </w:rPr>
      </w:pPr>
      <w:r w:rsidRPr="00DE6AD5">
        <w:rPr>
          <w:rFonts w:ascii="Garamond" w:hAnsi="Garamond"/>
          <w:b/>
        </w:rPr>
        <w:t>Adathordozhatósághoz való jog</w:t>
      </w:r>
    </w:p>
    <w:p w:rsidR="0066324E" w:rsidRPr="00DE6AD5" w:rsidRDefault="0066324E" w:rsidP="0066324E">
      <w:pPr>
        <w:spacing w:after="120"/>
        <w:jc w:val="both"/>
        <w:rPr>
          <w:rFonts w:ascii="Garamond" w:hAnsi="Garamond"/>
        </w:rPr>
      </w:pPr>
      <w:r w:rsidRPr="00DE6AD5">
        <w:rPr>
          <w:rFonts w:ascii="Garamond" w:hAnsi="Garamond"/>
        </w:rPr>
        <w:t>Az érintett jogosult arra, hogy a rá vonatkozó, általa az Adatkezelő rendelkezésére bocsátott személyes adatokat tagolt, széles körben használt, géppel olvasható formátumban megkapja, továbbá jogosult arra, hogy ezeket az adatokat az Adatkezelő egy másik adatkezelőnek továbbítsa, ha:</w:t>
      </w:r>
    </w:p>
    <w:p w:rsidR="0066324E" w:rsidRPr="00DE6AD5" w:rsidRDefault="0066324E" w:rsidP="0066324E">
      <w:pPr>
        <w:spacing w:after="120"/>
        <w:ind w:left="709" w:hanging="425"/>
        <w:contextualSpacing/>
        <w:jc w:val="both"/>
        <w:rPr>
          <w:rFonts w:ascii="Garamond" w:hAnsi="Garamond"/>
        </w:rPr>
      </w:pPr>
      <w:proofErr w:type="gramStart"/>
      <w:r w:rsidRPr="00DE6AD5">
        <w:rPr>
          <w:rFonts w:ascii="Garamond" w:hAnsi="Garamond"/>
        </w:rPr>
        <w:t>a</w:t>
      </w:r>
      <w:proofErr w:type="gramEnd"/>
      <w:r w:rsidRPr="00DE6AD5">
        <w:rPr>
          <w:rFonts w:ascii="Garamond" w:hAnsi="Garamond"/>
        </w:rPr>
        <w:t>)</w:t>
      </w:r>
      <w:r w:rsidRPr="00DE6AD5">
        <w:rPr>
          <w:rFonts w:ascii="Garamond" w:hAnsi="Garamond"/>
        </w:rPr>
        <w:tab/>
        <w:t>az adatkezelés az érintett hozzájárulásán vagy a Rendelet 6. cikk (1) bekezdésének b) pontja szerinti szerződésen alapul; és</w:t>
      </w:r>
    </w:p>
    <w:p w:rsidR="0066324E" w:rsidRPr="00DE6AD5" w:rsidRDefault="0066324E" w:rsidP="0066324E">
      <w:pPr>
        <w:spacing w:after="120"/>
        <w:ind w:left="709" w:hanging="425"/>
        <w:jc w:val="both"/>
        <w:rPr>
          <w:rFonts w:ascii="Garamond" w:hAnsi="Garamond"/>
          <w:b/>
        </w:rPr>
      </w:pPr>
      <w:r w:rsidRPr="00DE6AD5">
        <w:rPr>
          <w:rFonts w:ascii="Garamond" w:hAnsi="Garamond"/>
        </w:rPr>
        <w:t>b)</w:t>
      </w:r>
      <w:r w:rsidRPr="00DE6AD5">
        <w:rPr>
          <w:rFonts w:ascii="Garamond" w:hAnsi="Garamond"/>
        </w:rPr>
        <w:tab/>
        <w:t>az adatkezelés automatizált módon történik.</w:t>
      </w:r>
    </w:p>
    <w:p w:rsidR="0066324E" w:rsidRPr="00DE6AD5" w:rsidRDefault="0066324E" w:rsidP="0066324E">
      <w:pPr>
        <w:spacing w:before="240" w:after="120"/>
        <w:rPr>
          <w:rFonts w:ascii="Garamond" w:hAnsi="Garamond"/>
          <w:b/>
        </w:rPr>
      </w:pPr>
      <w:r w:rsidRPr="00DE6AD5">
        <w:rPr>
          <w:rFonts w:ascii="Garamond" w:hAnsi="Garamond"/>
          <w:b/>
        </w:rPr>
        <w:t xml:space="preserve">Az érintett jogainak érvényesítésére szolgáló eljárásrend </w:t>
      </w:r>
    </w:p>
    <w:p w:rsidR="0066324E" w:rsidRPr="00DE6AD5" w:rsidRDefault="0066324E" w:rsidP="0066324E">
      <w:pPr>
        <w:spacing w:after="120"/>
        <w:jc w:val="both"/>
        <w:rPr>
          <w:rFonts w:ascii="Garamond" w:hAnsi="Garamond"/>
        </w:rPr>
      </w:pPr>
      <w:r w:rsidRPr="00DE6AD5">
        <w:rPr>
          <w:rFonts w:ascii="Garamond" w:hAnsi="Garamond"/>
        </w:rPr>
        <w:t>Az érintett a fenti jogait az</w:t>
      </w:r>
      <w:r w:rsidR="00F47E62" w:rsidRPr="00DE6AD5">
        <w:rPr>
          <w:rFonts w:ascii="Garamond" w:hAnsi="Garamond"/>
        </w:rPr>
        <w:t xml:space="preserve"> </w:t>
      </w:r>
      <w:r w:rsidR="003B7F17" w:rsidRPr="00087768">
        <w:rPr>
          <w:rFonts w:ascii="Garamond" w:hAnsi="Garamond" w:cs="Times New Roman"/>
        </w:rPr>
        <w:t>info</w:t>
      </w:r>
      <w:r w:rsidR="00F47E62" w:rsidRPr="00087768">
        <w:rPr>
          <w:rFonts w:ascii="Garamond" w:hAnsi="Garamond" w:cs="Times New Roman"/>
        </w:rPr>
        <w:t>@hook.hu</w:t>
      </w:r>
      <w:r w:rsidR="00FA7622" w:rsidRPr="00DE6AD5">
        <w:rPr>
          <w:rFonts w:ascii="Garamond" w:hAnsi="Garamond"/>
        </w:rPr>
        <w:t xml:space="preserve"> </w:t>
      </w:r>
      <w:r w:rsidRPr="00DE6AD5">
        <w:rPr>
          <w:rFonts w:ascii="Garamond" w:hAnsi="Garamond"/>
        </w:rPr>
        <w:t>címre megküldött elektronikus levelében, az Adatkezelő székhelyére eljuttatott postai levélben, illetve az Adatkezelő székhelyén személyesen tudja gyakorolni. Adatkezelő az érintett kérelmének vizsgálatát és teljesítését a beérkezést követően indokolatlan késedelem nélkül megkezdi. A kérelem alapján tett intézkedésekről az Adatkezelő a beérkezésétől számított 30 napon belül tájékoztatja az érintettet. Amennyiben a kérelem nem teljesíthető, úgy az Adatkezelő 30 napon belül tájékoztatja az érintettet a megtagadásának okairól és a jogorvoslati jogairól.</w:t>
      </w:r>
    </w:p>
    <w:p w:rsidR="0066324E" w:rsidRPr="00DE6AD5" w:rsidRDefault="0066324E" w:rsidP="0066324E">
      <w:pPr>
        <w:spacing w:after="120"/>
        <w:jc w:val="both"/>
        <w:rPr>
          <w:rFonts w:ascii="Garamond" w:eastAsia="Times New Roman" w:hAnsi="Garamond" w:cs="Times New Roman"/>
        </w:rPr>
      </w:pPr>
      <w:r w:rsidRPr="00DE6AD5">
        <w:rPr>
          <w:rFonts w:ascii="Garamond" w:eastAsia="Times New Roman" w:hAnsi="Garamond" w:cs="Times New Roman"/>
        </w:rPr>
        <w:t xml:space="preserve">Az érintett halálát követő öt éven belül a jelen tájékoztatóban meghatározott, az elhaltat életében megillető jogokat az érintett által arra ügyintézési rendelkezéssel, illetve közokiratban vagy teljes bizonyító erejű magánokiratban foglalt, az Adatkezelőnél tett nyilatkozattal - ha az érintett egy adatkezelőnél több nyilatkozatot tett, a későbbi időpontban tett nyilatkozattal - meghatalmazott személy jogosult érvényesíteni. Ha az érintett nem tett ennek megfelelő jognyilatkozatot, a Polgári Törvénykönyv szerinti közeli hozzátartozója annak hiányában is jogosult a Rendelet 16. (helyesbítéshez való jog) és 21. cikkében (tiltakozáshoz való jog), valamint - ha az adatkezelés már az érintett életében is jogellenes volt vagy az adatkezelés célja az érintett halálával megszűnt – a Rendelet 17. (törléshez való jog) és 18. (az adatkezelés korlátozásához való jog) cikkében meghatározott, az elhaltat életében </w:t>
      </w:r>
      <w:proofErr w:type="gramStart"/>
      <w:r w:rsidRPr="00DE6AD5">
        <w:rPr>
          <w:rFonts w:ascii="Garamond" w:eastAsia="Times New Roman" w:hAnsi="Garamond" w:cs="Times New Roman"/>
        </w:rPr>
        <w:t>megillető</w:t>
      </w:r>
      <w:proofErr w:type="gramEnd"/>
      <w:r w:rsidRPr="00DE6AD5">
        <w:rPr>
          <w:rFonts w:ascii="Garamond" w:eastAsia="Times New Roman" w:hAnsi="Garamond" w:cs="Times New Roman"/>
        </w:rPr>
        <w:t xml:space="preserve"> jogokat érvényesíteni az érintett halálát követő öt éven belül. Az érintett jogainak e bekezdés szerinti érvényesítésére az a közeli hozzátartozó jogosult, aki </w:t>
      </w:r>
      <w:proofErr w:type="gramStart"/>
      <w:r w:rsidRPr="00DE6AD5">
        <w:rPr>
          <w:rFonts w:ascii="Garamond" w:eastAsia="Times New Roman" w:hAnsi="Garamond" w:cs="Times New Roman"/>
        </w:rPr>
        <w:t>ezen</w:t>
      </w:r>
      <w:proofErr w:type="gramEnd"/>
      <w:r w:rsidRPr="00DE6AD5">
        <w:rPr>
          <w:rFonts w:ascii="Garamond" w:eastAsia="Times New Roman" w:hAnsi="Garamond" w:cs="Times New Roman"/>
        </w:rPr>
        <w:t xml:space="preserve"> jogosultságát elsőként gyakorolja.</w:t>
      </w:r>
    </w:p>
    <w:p w:rsidR="0066324E" w:rsidRPr="00DE6AD5" w:rsidRDefault="0066324E" w:rsidP="0066324E">
      <w:pPr>
        <w:pStyle w:val="Cmsor1"/>
        <w:spacing w:before="360" w:after="240"/>
        <w:jc w:val="center"/>
        <w:rPr>
          <w:rFonts w:ascii="Garamond" w:hAnsi="Garamond"/>
          <w:color w:val="auto"/>
          <w:sz w:val="22"/>
          <w:szCs w:val="22"/>
        </w:rPr>
      </w:pPr>
      <w:r w:rsidRPr="00DE6AD5">
        <w:rPr>
          <w:rFonts w:ascii="Garamond" w:hAnsi="Garamond"/>
          <w:color w:val="auto"/>
          <w:sz w:val="22"/>
          <w:szCs w:val="22"/>
        </w:rPr>
        <w:t>VI. Az érintett jogorvoslati joga</w:t>
      </w:r>
    </w:p>
    <w:p w:rsidR="0066324E" w:rsidRPr="00DE6AD5" w:rsidRDefault="0066324E" w:rsidP="0066324E">
      <w:pPr>
        <w:spacing w:after="120"/>
        <w:jc w:val="both"/>
        <w:rPr>
          <w:rFonts w:ascii="Garamond" w:eastAsia="Times New Roman" w:hAnsi="Garamond" w:cs="Times New Roman"/>
        </w:rPr>
      </w:pPr>
      <w:r w:rsidRPr="00DE6AD5">
        <w:rPr>
          <w:rFonts w:ascii="Garamond" w:eastAsia="Calibri" w:hAnsi="Garamond" w:cs="Times New Roman"/>
        </w:rPr>
        <w:t>A bírósági jogorvoslathoz való jogának érvényesítése érdekében az érintett az Adatkezelővel</w:t>
      </w:r>
      <w:r w:rsidR="00BA22FC" w:rsidRPr="00DE6AD5">
        <w:rPr>
          <w:rFonts w:ascii="Garamond" w:eastAsia="Calibri" w:hAnsi="Garamond" w:cs="Times New Roman"/>
        </w:rPr>
        <w:t xml:space="preserve"> </w:t>
      </w:r>
      <w:r w:rsidRPr="00DE6AD5">
        <w:rPr>
          <w:rFonts w:ascii="Garamond" w:eastAsia="Calibri" w:hAnsi="Garamond" w:cs="Times New Roman"/>
        </w:rPr>
        <w:t xml:space="preserve">szemben bírósághoz fordulhat, ha megítélése szerint az Adatkezelő, illetve az általa megbízott vagy rendelkezése alapján eljáró adatfeldolgozó a személyes adatait a személyes adatok kezelésére vonatkozó jogszabályban vagy az Európai </w:t>
      </w:r>
      <w:proofErr w:type="gramStart"/>
      <w:r w:rsidRPr="00DE6AD5">
        <w:rPr>
          <w:rFonts w:ascii="Garamond" w:eastAsia="Calibri" w:hAnsi="Garamond" w:cs="Times New Roman"/>
        </w:rPr>
        <w:t>Unió kötelező</w:t>
      </w:r>
      <w:proofErr w:type="gramEnd"/>
      <w:r w:rsidRPr="00DE6AD5">
        <w:rPr>
          <w:rFonts w:ascii="Garamond" w:eastAsia="Calibri" w:hAnsi="Garamond" w:cs="Times New Roman"/>
        </w:rPr>
        <w:t xml:space="preserve"> jogi aktusaiban meghatározott előírások megsértésével kezeli.</w:t>
      </w:r>
      <w:r w:rsidR="00BA22FC" w:rsidRPr="00DE6AD5">
        <w:rPr>
          <w:rFonts w:ascii="Garamond" w:eastAsia="Calibri" w:hAnsi="Garamond" w:cs="Times New Roman"/>
        </w:rPr>
        <w:t xml:space="preserve"> </w:t>
      </w:r>
      <w:r w:rsidRPr="00DE6AD5">
        <w:rPr>
          <w:rFonts w:ascii="Garamond" w:eastAsia="Times New Roman" w:hAnsi="Garamond" w:cs="Times New Roman"/>
        </w:rPr>
        <w:t>A bíróság az ügyben soron kívül jár el. A per elbírálása a törvényszék hatáskörébe tartozik. A per - az érintett választása szerint - az érintett lakóhelye vagy tartózkodási helye, vagy az Adatkezelő</w:t>
      </w:r>
      <w:r w:rsidR="00BB6C3C" w:rsidRPr="00DE6AD5">
        <w:rPr>
          <w:rFonts w:ascii="Garamond" w:eastAsia="Times New Roman" w:hAnsi="Garamond" w:cs="Times New Roman"/>
        </w:rPr>
        <w:t xml:space="preserve"> </w:t>
      </w:r>
      <w:r w:rsidRPr="00DE6AD5">
        <w:rPr>
          <w:rFonts w:ascii="Garamond" w:eastAsia="Times New Roman" w:hAnsi="Garamond" w:cs="Times New Roman"/>
        </w:rPr>
        <w:t>székhelye szerinti törvényszék (</w:t>
      </w:r>
      <w:r w:rsidRPr="00DE6AD5">
        <w:rPr>
          <w:rFonts w:ascii="Garamond" w:hAnsi="Garamond"/>
        </w:rPr>
        <w:t>Fővárosi</w:t>
      </w:r>
      <w:r w:rsidRPr="00DE6AD5">
        <w:rPr>
          <w:rFonts w:ascii="Garamond" w:eastAsia="Times New Roman" w:hAnsi="Garamond" w:cs="Times New Roman"/>
        </w:rPr>
        <w:t xml:space="preserve"> Törvényszék) előtt is megindítható.</w:t>
      </w:r>
    </w:p>
    <w:p w:rsidR="0066324E" w:rsidRPr="00DE6AD5" w:rsidRDefault="0066324E" w:rsidP="0066324E">
      <w:pPr>
        <w:spacing w:after="120"/>
        <w:jc w:val="both"/>
        <w:rPr>
          <w:rFonts w:ascii="Garamond" w:eastAsia="Calibri" w:hAnsi="Garamond" w:cs="Times New Roman"/>
        </w:rPr>
      </w:pPr>
      <w:r w:rsidRPr="00DE6AD5">
        <w:rPr>
          <w:rFonts w:ascii="Garamond" w:eastAsia="Calibri" w:hAnsi="Garamond" w:cs="Times New Roman"/>
        </w:rPr>
        <w:t>A Nemzeti Adatvédelmi és Információszabadság Hatóságnál (NAIH) bejelentéssel (panasz) az</w:t>
      </w:r>
      <w:r w:rsidR="000545D9" w:rsidRPr="00DE6AD5">
        <w:rPr>
          <w:rFonts w:ascii="Garamond" w:eastAsia="Calibri" w:hAnsi="Garamond" w:cs="Times New Roman"/>
        </w:rPr>
        <w:t xml:space="preserve"> </w:t>
      </w:r>
      <w:r w:rsidRPr="00DE6AD5">
        <w:rPr>
          <w:rFonts w:ascii="Garamond" w:eastAsia="Calibri" w:hAnsi="Garamond" w:cs="Times New Roman"/>
        </w:rPr>
        <w:t>Adatkezelővel szemben bárki vizsgálatot kezdeményezhet arra hivatkozással, hogy személyes adatok kezelésével kapcsolatban jogsérelem következett be vagy annak közvetlen veszélye fennáll, illetve hogy az adatkezeléshez kapcsolódó jogainak érvényesítését az Adatkezelő</w:t>
      </w:r>
      <w:r w:rsidR="00BA22FC" w:rsidRPr="00DE6AD5">
        <w:rPr>
          <w:rFonts w:ascii="Garamond" w:eastAsia="Calibri" w:hAnsi="Garamond" w:cs="Times New Roman"/>
        </w:rPr>
        <w:t xml:space="preserve"> </w:t>
      </w:r>
      <w:r w:rsidRPr="00DE6AD5">
        <w:rPr>
          <w:rFonts w:ascii="Garamond" w:eastAsia="Calibri" w:hAnsi="Garamond" w:cs="Times New Roman"/>
        </w:rPr>
        <w:t xml:space="preserve">korlátozza vagy </w:t>
      </w:r>
      <w:proofErr w:type="gramStart"/>
      <w:r w:rsidRPr="00DE6AD5">
        <w:rPr>
          <w:rFonts w:ascii="Garamond" w:eastAsia="Calibri" w:hAnsi="Garamond" w:cs="Times New Roman"/>
        </w:rPr>
        <w:t>ezen</w:t>
      </w:r>
      <w:proofErr w:type="gramEnd"/>
      <w:r w:rsidRPr="00DE6AD5">
        <w:rPr>
          <w:rFonts w:ascii="Garamond" w:eastAsia="Calibri" w:hAnsi="Garamond" w:cs="Times New Roman"/>
        </w:rPr>
        <w:t xml:space="preserve"> jogainak </w:t>
      </w:r>
      <w:r w:rsidRPr="00DE6AD5">
        <w:rPr>
          <w:rFonts w:ascii="Garamond" w:eastAsia="Calibri" w:hAnsi="Garamond" w:cs="Times New Roman"/>
        </w:rPr>
        <w:lastRenderedPageBreak/>
        <w:t>érvényesítésére irányuló kérelmét elutasítja. A bejelentést az alábbi elérhetőségek valamelyikén lehet megtenni:</w:t>
      </w:r>
    </w:p>
    <w:p w:rsidR="00D419C6" w:rsidRPr="00DE6AD5" w:rsidRDefault="00D419C6" w:rsidP="00D419C6">
      <w:pPr>
        <w:spacing w:after="120"/>
        <w:contextualSpacing/>
        <w:jc w:val="both"/>
        <w:rPr>
          <w:rFonts w:ascii="Garamond" w:eastAsia="Calibri" w:hAnsi="Garamond" w:cs="Times New Roman"/>
        </w:rPr>
      </w:pPr>
      <w:r w:rsidRPr="00DE6AD5">
        <w:rPr>
          <w:rFonts w:ascii="Garamond" w:eastAsia="Calibri" w:hAnsi="Garamond" w:cs="Times New Roman"/>
        </w:rPr>
        <w:t>Nemzeti Adatvédelmi és Információszabadság Hatóság (NAIH)</w:t>
      </w:r>
    </w:p>
    <w:p w:rsidR="00D419C6" w:rsidRPr="00DE6AD5" w:rsidRDefault="00D419C6" w:rsidP="00D419C6">
      <w:pPr>
        <w:spacing w:after="120"/>
        <w:contextualSpacing/>
        <w:jc w:val="both"/>
        <w:rPr>
          <w:rFonts w:ascii="Garamond" w:eastAsia="Calibri" w:hAnsi="Garamond" w:cs="Times New Roman"/>
        </w:rPr>
      </w:pPr>
      <w:r w:rsidRPr="00DE6AD5">
        <w:rPr>
          <w:rFonts w:ascii="Garamond" w:eastAsia="Calibri" w:hAnsi="Garamond" w:cs="Times New Roman"/>
        </w:rPr>
        <w:t>Postacím: 1363 Budapest, Pf. 9.</w:t>
      </w:r>
    </w:p>
    <w:p w:rsidR="00D419C6" w:rsidRPr="00DE6AD5" w:rsidRDefault="00D419C6" w:rsidP="00D419C6">
      <w:pPr>
        <w:spacing w:after="120"/>
        <w:contextualSpacing/>
        <w:jc w:val="both"/>
        <w:rPr>
          <w:rFonts w:ascii="Garamond" w:eastAsia="Calibri" w:hAnsi="Garamond" w:cs="Times New Roman"/>
        </w:rPr>
      </w:pPr>
      <w:r w:rsidRPr="00DE6AD5">
        <w:rPr>
          <w:rFonts w:ascii="Garamond" w:eastAsia="Calibri" w:hAnsi="Garamond" w:cs="Times New Roman"/>
        </w:rPr>
        <w:t>Cím: 1055 Budapest, Falk Miksa utca 9-11.</w:t>
      </w:r>
    </w:p>
    <w:p w:rsidR="00D419C6" w:rsidRPr="00DE6AD5" w:rsidRDefault="00D419C6" w:rsidP="00D419C6">
      <w:pPr>
        <w:spacing w:after="120"/>
        <w:contextualSpacing/>
        <w:jc w:val="both"/>
        <w:rPr>
          <w:rFonts w:ascii="Garamond" w:eastAsia="Calibri" w:hAnsi="Garamond" w:cs="Times New Roman"/>
        </w:rPr>
      </w:pPr>
      <w:r w:rsidRPr="00DE6AD5">
        <w:rPr>
          <w:rFonts w:ascii="Garamond" w:eastAsia="Calibri" w:hAnsi="Garamond" w:cs="Times New Roman"/>
        </w:rPr>
        <w:t>Telefon: +36 (1) 391-1400</w:t>
      </w:r>
    </w:p>
    <w:p w:rsidR="00D419C6" w:rsidRPr="00DE6AD5" w:rsidRDefault="00D419C6" w:rsidP="00D419C6">
      <w:pPr>
        <w:spacing w:after="120"/>
        <w:contextualSpacing/>
        <w:jc w:val="both"/>
        <w:rPr>
          <w:rFonts w:ascii="Garamond" w:eastAsia="Calibri" w:hAnsi="Garamond" w:cs="Times New Roman"/>
        </w:rPr>
      </w:pPr>
      <w:r w:rsidRPr="00DE6AD5">
        <w:rPr>
          <w:rFonts w:ascii="Garamond" w:eastAsia="Calibri" w:hAnsi="Garamond" w:cs="Times New Roman"/>
        </w:rPr>
        <w:t>Fax: +36 (1) 391-1410</w:t>
      </w:r>
    </w:p>
    <w:p w:rsidR="00D419C6" w:rsidRPr="00DE6AD5" w:rsidRDefault="00D419C6" w:rsidP="00D419C6">
      <w:pPr>
        <w:spacing w:after="120"/>
        <w:contextualSpacing/>
        <w:jc w:val="both"/>
        <w:rPr>
          <w:rFonts w:ascii="Garamond" w:eastAsia="Calibri" w:hAnsi="Garamond" w:cs="Times New Roman"/>
        </w:rPr>
      </w:pPr>
      <w:r w:rsidRPr="00DE6AD5">
        <w:rPr>
          <w:rFonts w:ascii="Garamond" w:eastAsia="Calibri" w:hAnsi="Garamond" w:cs="Times New Roman"/>
        </w:rPr>
        <w:t>E-mail: ugyfelszolgalat@naih.hu</w:t>
      </w:r>
    </w:p>
    <w:p w:rsidR="00D419C6" w:rsidRPr="00087768" w:rsidRDefault="00D419C6" w:rsidP="00D419C6">
      <w:pPr>
        <w:spacing w:after="120"/>
        <w:contextualSpacing/>
        <w:jc w:val="both"/>
        <w:rPr>
          <w:rFonts w:ascii="Garamond" w:hAnsi="Garamond"/>
        </w:rPr>
      </w:pPr>
      <w:r w:rsidRPr="00DE6AD5">
        <w:rPr>
          <w:rFonts w:ascii="Garamond" w:eastAsia="Calibri" w:hAnsi="Garamond" w:cs="Times New Roman"/>
        </w:rPr>
        <w:t xml:space="preserve">URL: </w:t>
      </w:r>
      <w:hyperlink r:id="rId9" w:history="1">
        <w:r w:rsidRPr="00DE6AD5">
          <w:rPr>
            <w:rStyle w:val="Hiperhivatkozs"/>
            <w:rFonts w:ascii="Garamond" w:hAnsi="Garamond"/>
            <w:color w:val="0000FF"/>
          </w:rPr>
          <w:t>http://naih.hu</w:t>
        </w:r>
      </w:hyperlink>
    </w:p>
    <w:p w:rsidR="0066324E" w:rsidRPr="00DE6AD5" w:rsidRDefault="0066324E" w:rsidP="0066324E">
      <w:pPr>
        <w:spacing w:after="120"/>
        <w:jc w:val="both"/>
        <w:rPr>
          <w:rFonts w:ascii="Garamond" w:hAnsi="Garamond"/>
        </w:rPr>
      </w:pPr>
    </w:p>
    <w:p w:rsidR="0066324E" w:rsidRPr="00DE6AD5" w:rsidRDefault="003B7F17" w:rsidP="0066324E">
      <w:pPr>
        <w:spacing w:after="120"/>
        <w:jc w:val="both"/>
        <w:rPr>
          <w:rFonts w:ascii="Garamond" w:hAnsi="Garamond"/>
        </w:rPr>
      </w:pPr>
      <w:r w:rsidRPr="00DE6AD5">
        <w:rPr>
          <w:rFonts w:ascii="Garamond" w:hAnsi="Garamond"/>
        </w:rPr>
        <w:t>Budapest, 202</w:t>
      </w:r>
      <w:r w:rsidR="0024500E" w:rsidRPr="00DE6AD5">
        <w:rPr>
          <w:rFonts w:ascii="Garamond" w:hAnsi="Garamond"/>
        </w:rPr>
        <w:t>4. szeptember</w:t>
      </w:r>
      <w:r w:rsidR="000E0D50">
        <w:rPr>
          <w:rFonts w:ascii="Garamond" w:hAnsi="Garamond"/>
        </w:rPr>
        <w:t xml:space="preserve"> 16.</w:t>
      </w:r>
      <w:r w:rsidR="0024500E" w:rsidRPr="00DE6AD5">
        <w:rPr>
          <w:rFonts w:ascii="Garamond" w:hAnsi="Garamond"/>
        </w:rPr>
        <w:t xml:space="preserve"> </w:t>
      </w:r>
    </w:p>
    <w:p w:rsidR="0066324E" w:rsidRPr="00DE6AD5" w:rsidRDefault="0066324E" w:rsidP="0066324E">
      <w:pPr>
        <w:spacing w:after="0" w:line="240" w:lineRule="auto"/>
        <w:rPr>
          <w:rFonts w:ascii="Garamond" w:hAnsi="Garamond"/>
        </w:rPr>
      </w:pPr>
    </w:p>
    <w:p w:rsidR="003B7F17" w:rsidRPr="00DE6AD5" w:rsidRDefault="0024500E" w:rsidP="003B7F17">
      <w:pPr>
        <w:spacing w:after="0"/>
        <w:jc w:val="center"/>
        <w:rPr>
          <w:rFonts w:ascii="Garamond" w:hAnsi="Garamond"/>
        </w:rPr>
      </w:pPr>
      <w:r w:rsidRPr="00DE6AD5">
        <w:rPr>
          <w:rFonts w:ascii="Garamond" w:hAnsi="Garamond"/>
        </w:rPr>
        <w:t>Eszterhai Marcell</w:t>
      </w:r>
      <w:r w:rsidR="003B7F17" w:rsidRPr="00DE6AD5">
        <w:rPr>
          <w:rFonts w:ascii="Garamond" w:hAnsi="Garamond"/>
        </w:rPr>
        <w:t xml:space="preserve"> sk.</w:t>
      </w:r>
    </w:p>
    <w:p w:rsidR="003B7F17" w:rsidRPr="00DE6AD5" w:rsidRDefault="003B7F17" w:rsidP="003B7F17">
      <w:pPr>
        <w:spacing w:after="0"/>
        <w:jc w:val="center"/>
        <w:rPr>
          <w:rFonts w:ascii="Garamond" w:hAnsi="Garamond"/>
          <w:b/>
        </w:rPr>
      </w:pPr>
      <w:r w:rsidRPr="00DE6AD5">
        <w:rPr>
          <w:rFonts w:ascii="Garamond" w:hAnsi="Garamond"/>
          <w:b/>
        </w:rPr>
        <w:t>Hallgatói Önkormányzatok Országos Konferenciája</w:t>
      </w:r>
    </w:p>
    <w:bookmarkEnd w:id="1"/>
    <w:p w:rsidR="009F5437" w:rsidRPr="00087768" w:rsidRDefault="009F5437" w:rsidP="00EF43E5"/>
    <w:sectPr w:rsidR="009F5437" w:rsidRPr="00087768" w:rsidSect="0032499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00E" w:rsidRDefault="0024500E">
      <w:pPr>
        <w:spacing w:after="0" w:line="240" w:lineRule="auto"/>
      </w:pPr>
      <w:r>
        <w:separator/>
      </w:r>
    </w:p>
  </w:endnote>
  <w:endnote w:type="continuationSeparator" w:id="0">
    <w:p w:rsidR="0024500E" w:rsidRDefault="0024500E">
      <w:pPr>
        <w:spacing w:after="0" w:line="240" w:lineRule="auto"/>
      </w:pPr>
      <w:r>
        <w:continuationSeparator/>
      </w:r>
    </w:p>
  </w:endnote>
  <w:endnote w:type="continuationNotice" w:id="1">
    <w:p w:rsidR="0024500E" w:rsidRDefault="0024500E">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622739"/>
      <w:docPartObj>
        <w:docPartGallery w:val="Page Numbers (Bottom of Page)"/>
        <w:docPartUnique/>
      </w:docPartObj>
    </w:sdtPr>
    <w:sdtContent>
      <w:p w:rsidR="0024500E" w:rsidRDefault="00B153E5">
        <w:pPr>
          <w:pStyle w:val="llb"/>
          <w:jc w:val="right"/>
        </w:pPr>
        <w:r>
          <w:rPr>
            <w:noProof/>
          </w:rPr>
          <w:fldChar w:fldCharType="begin"/>
        </w:r>
        <w:r w:rsidR="0024500E">
          <w:rPr>
            <w:noProof/>
          </w:rPr>
          <w:instrText>PAGE   \* MERGEFORMAT</w:instrText>
        </w:r>
        <w:r>
          <w:rPr>
            <w:noProof/>
          </w:rPr>
          <w:fldChar w:fldCharType="separate"/>
        </w:r>
        <w:r w:rsidR="00216AA5">
          <w:rPr>
            <w:noProof/>
          </w:rPr>
          <w:t>1</w:t>
        </w:r>
        <w:r>
          <w:rPr>
            <w:noProof/>
          </w:rPr>
          <w:fldChar w:fldCharType="end"/>
        </w:r>
      </w:p>
    </w:sdtContent>
  </w:sdt>
  <w:p w:rsidR="0024500E" w:rsidRDefault="0024500E" w:rsidP="00B3181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00E" w:rsidRDefault="0024500E">
      <w:pPr>
        <w:spacing w:after="0" w:line="240" w:lineRule="auto"/>
      </w:pPr>
      <w:r>
        <w:separator/>
      </w:r>
    </w:p>
  </w:footnote>
  <w:footnote w:type="continuationSeparator" w:id="0">
    <w:p w:rsidR="0024500E" w:rsidRDefault="0024500E">
      <w:pPr>
        <w:spacing w:after="0" w:line="240" w:lineRule="auto"/>
      </w:pPr>
      <w:r>
        <w:continuationSeparator/>
      </w:r>
    </w:p>
  </w:footnote>
  <w:footnote w:type="continuationNotice" w:id="1">
    <w:p w:rsidR="0024500E" w:rsidRDefault="0024500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A4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E1A257B"/>
    <w:multiLevelType w:val="hybridMultilevel"/>
    <w:tmpl w:val="336AE6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F7E4E53"/>
    <w:multiLevelType w:val="hybridMultilevel"/>
    <w:tmpl w:val="0E505D28"/>
    <w:lvl w:ilvl="0" w:tplc="DF8EE3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2EA0812"/>
    <w:multiLevelType w:val="hybridMultilevel"/>
    <w:tmpl w:val="9E5CBF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6D12D64"/>
    <w:multiLevelType w:val="hybridMultilevel"/>
    <w:tmpl w:val="263E9EBC"/>
    <w:lvl w:ilvl="0" w:tplc="6F8A62D6">
      <w:start w:val="4"/>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3794686C"/>
    <w:multiLevelType w:val="hybridMultilevel"/>
    <w:tmpl w:val="D82207E6"/>
    <w:lvl w:ilvl="0" w:tplc="AA087E32">
      <w:start w:val="12"/>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8C114CC"/>
    <w:multiLevelType w:val="hybridMultilevel"/>
    <w:tmpl w:val="2B12D9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33900B2"/>
    <w:multiLevelType w:val="hybridMultilevel"/>
    <w:tmpl w:val="9F06163E"/>
    <w:lvl w:ilvl="0" w:tplc="AA76EF4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6FC3AB9"/>
    <w:multiLevelType w:val="multilevel"/>
    <w:tmpl w:val="F23A4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666B76"/>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nsid w:val="646830C2"/>
    <w:multiLevelType w:val="hybridMultilevel"/>
    <w:tmpl w:val="D548A276"/>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578776D"/>
    <w:multiLevelType w:val="hybridMultilevel"/>
    <w:tmpl w:val="CA9097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78D2E1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18"/>
  </w:num>
  <w:num w:numId="8">
    <w:abstractNumId w:val="4"/>
  </w:num>
  <w:num w:numId="9">
    <w:abstractNumId w:val="12"/>
  </w:num>
  <w:num w:numId="10">
    <w:abstractNumId w:val="16"/>
  </w:num>
  <w:num w:numId="11">
    <w:abstractNumId w:val="8"/>
  </w:num>
  <w:num w:numId="12">
    <w:abstractNumId w:val="10"/>
  </w:num>
  <w:num w:numId="13">
    <w:abstractNumId w:val="5"/>
  </w:num>
  <w:num w:numId="14">
    <w:abstractNumId w:val="17"/>
  </w:num>
  <w:num w:numId="15">
    <w:abstractNumId w:val="14"/>
  </w:num>
  <w:num w:numId="16">
    <w:abstractNumId w:val="0"/>
  </w:num>
  <w:num w:numId="17">
    <w:abstractNumId w:val="15"/>
  </w:num>
  <w:num w:numId="18">
    <w:abstractNumId w:val="9"/>
  </w:num>
  <w:num w:numId="19">
    <w:abstractNumId w:val="13"/>
  </w:num>
  <w:num w:numId="20">
    <w:abstractNumId w:val="11"/>
  </w:num>
  <w:num w:numId="21">
    <w:abstractNumId w:val="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 w:id="1"/>
  </w:footnotePr>
  <w:endnotePr>
    <w:endnote w:id="-1"/>
    <w:endnote w:id="0"/>
    <w:endnote w:id="1"/>
  </w:endnotePr>
  <w:compat/>
  <w:rsids>
    <w:rsidRoot w:val="008C363D"/>
    <w:rsid w:val="00007EBE"/>
    <w:rsid w:val="000236D5"/>
    <w:rsid w:val="00033C19"/>
    <w:rsid w:val="00053871"/>
    <w:rsid w:val="000545D9"/>
    <w:rsid w:val="00082D27"/>
    <w:rsid w:val="00085358"/>
    <w:rsid w:val="00087768"/>
    <w:rsid w:val="000E0D50"/>
    <w:rsid w:val="000E2950"/>
    <w:rsid w:val="000E6B23"/>
    <w:rsid w:val="000F06DF"/>
    <w:rsid w:val="00101409"/>
    <w:rsid w:val="00107D0C"/>
    <w:rsid w:val="0011778E"/>
    <w:rsid w:val="001403C6"/>
    <w:rsid w:val="00170C32"/>
    <w:rsid w:val="001718B5"/>
    <w:rsid w:val="00171A2C"/>
    <w:rsid w:val="0019194B"/>
    <w:rsid w:val="00197EF3"/>
    <w:rsid w:val="001B0AE5"/>
    <w:rsid w:val="001B4993"/>
    <w:rsid w:val="001B58A4"/>
    <w:rsid w:val="001C0AC3"/>
    <w:rsid w:val="001F2C67"/>
    <w:rsid w:val="002129D5"/>
    <w:rsid w:val="00216AA5"/>
    <w:rsid w:val="00223C59"/>
    <w:rsid w:val="00230052"/>
    <w:rsid w:val="0023508C"/>
    <w:rsid w:val="0024500E"/>
    <w:rsid w:val="002500EB"/>
    <w:rsid w:val="002778DC"/>
    <w:rsid w:val="00291DBD"/>
    <w:rsid w:val="002A7326"/>
    <w:rsid w:val="002A74A9"/>
    <w:rsid w:val="002B2D83"/>
    <w:rsid w:val="002C6BA4"/>
    <w:rsid w:val="002C7D01"/>
    <w:rsid w:val="002D6B0B"/>
    <w:rsid w:val="00324992"/>
    <w:rsid w:val="00324F95"/>
    <w:rsid w:val="00331BD6"/>
    <w:rsid w:val="003736C7"/>
    <w:rsid w:val="003750A0"/>
    <w:rsid w:val="0037543B"/>
    <w:rsid w:val="003B01D2"/>
    <w:rsid w:val="003B71DA"/>
    <w:rsid w:val="003B7F17"/>
    <w:rsid w:val="003C5985"/>
    <w:rsid w:val="003D1D43"/>
    <w:rsid w:val="003F1EFF"/>
    <w:rsid w:val="00440953"/>
    <w:rsid w:val="004644C1"/>
    <w:rsid w:val="00475795"/>
    <w:rsid w:val="0049606E"/>
    <w:rsid w:val="004C2F44"/>
    <w:rsid w:val="004C340C"/>
    <w:rsid w:val="004C4091"/>
    <w:rsid w:val="004D3588"/>
    <w:rsid w:val="004E28E4"/>
    <w:rsid w:val="004F370A"/>
    <w:rsid w:val="004F5A67"/>
    <w:rsid w:val="0050019B"/>
    <w:rsid w:val="005014C4"/>
    <w:rsid w:val="005103FE"/>
    <w:rsid w:val="00531C45"/>
    <w:rsid w:val="00535AFC"/>
    <w:rsid w:val="00596B1B"/>
    <w:rsid w:val="005A3FC5"/>
    <w:rsid w:val="005D5DB6"/>
    <w:rsid w:val="005E178F"/>
    <w:rsid w:val="005E4F39"/>
    <w:rsid w:val="0062750E"/>
    <w:rsid w:val="00630F8F"/>
    <w:rsid w:val="0066324E"/>
    <w:rsid w:val="00666B81"/>
    <w:rsid w:val="0068508D"/>
    <w:rsid w:val="0068774C"/>
    <w:rsid w:val="00695562"/>
    <w:rsid w:val="006D0D14"/>
    <w:rsid w:val="006D23AD"/>
    <w:rsid w:val="006D422C"/>
    <w:rsid w:val="006F3B71"/>
    <w:rsid w:val="00711C04"/>
    <w:rsid w:val="00716885"/>
    <w:rsid w:val="007243C6"/>
    <w:rsid w:val="00742A2B"/>
    <w:rsid w:val="00770A9C"/>
    <w:rsid w:val="00775088"/>
    <w:rsid w:val="00786953"/>
    <w:rsid w:val="007A16D4"/>
    <w:rsid w:val="007A7741"/>
    <w:rsid w:val="007C4FDC"/>
    <w:rsid w:val="007E00E7"/>
    <w:rsid w:val="007E186D"/>
    <w:rsid w:val="007E4CBD"/>
    <w:rsid w:val="00803D7D"/>
    <w:rsid w:val="008308E9"/>
    <w:rsid w:val="00863526"/>
    <w:rsid w:val="0088196C"/>
    <w:rsid w:val="00882C16"/>
    <w:rsid w:val="008B0F5C"/>
    <w:rsid w:val="008B132A"/>
    <w:rsid w:val="008B4E39"/>
    <w:rsid w:val="008B5BE7"/>
    <w:rsid w:val="008C1A6A"/>
    <w:rsid w:val="008C363D"/>
    <w:rsid w:val="008C7615"/>
    <w:rsid w:val="00906B99"/>
    <w:rsid w:val="00924E96"/>
    <w:rsid w:val="009337CF"/>
    <w:rsid w:val="00941E52"/>
    <w:rsid w:val="00962B64"/>
    <w:rsid w:val="00964B56"/>
    <w:rsid w:val="009A7D61"/>
    <w:rsid w:val="009D1B17"/>
    <w:rsid w:val="009E16D6"/>
    <w:rsid w:val="009F5437"/>
    <w:rsid w:val="00A011A3"/>
    <w:rsid w:val="00A05455"/>
    <w:rsid w:val="00A252BD"/>
    <w:rsid w:val="00A80DFE"/>
    <w:rsid w:val="00A8569C"/>
    <w:rsid w:val="00A97AAE"/>
    <w:rsid w:val="00AA162D"/>
    <w:rsid w:val="00AA3C4A"/>
    <w:rsid w:val="00AA6EC6"/>
    <w:rsid w:val="00AC33A5"/>
    <w:rsid w:val="00AD0792"/>
    <w:rsid w:val="00B0683C"/>
    <w:rsid w:val="00B15320"/>
    <w:rsid w:val="00B153E5"/>
    <w:rsid w:val="00B273B5"/>
    <w:rsid w:val="00B31814"/>
    <w:rsid w:val="00B32072"/>
    <w:rsid w:val="00B41271"/>
    <w:rsid w:val="00B42F47"/>
    <w:rsid w:val="00B945B9"/>
    <w:rsid w:val="00BA22FC"/>
    <w:rsid w:val="00BB6C3C"/>
    <w:rsid w:val="00C00DD1"/>
    <w:rsid w:val="00C15D63"/>
    <w:rsid w:val="00C167A8"/>
    <w:rsid w:val="00C179E8"/>
    <w:rsid w:val="00C25CFB"/>
    <w:rsid w:val="00C2610D"/>
    <w:rsid w:val="00C333CB"/>
    <w:rsid w:val="00C473C9"/>
    <w:rsid w:val="00C817F7"/>
    <w:rsid w:val="00C879D0"/>
    <w:rsid w:val="00CA4901"/>
    <w:rsid w:val="00CD06A9"/>
    <w:rsid w:val="00CF3DA3"/>
    <w:rsid w:val="00D419C6"/>
    <w:rsid w:val="00D41D0B"/>
    <w:rsid w:val="00D709FE"/>
    <w:rsid w:val="00D971CE"/>
    <w:rsid w:val="00DA2447"/>
    <w:rsid w:val="00DB2A5B"/>
    <w:rsid w:val="00DC6549"/>
    <w:rsid w:val="00DC6D23"/>
    <w:rsid w:val="00DE684D"/>
    <w:rsid w:val="00DE6AD5"/>
    <w:rsid w:val="00DE7F4E"/>
    <w:rsid w:val="00DF4921"/>
    <w:rsid w:val="00E30E27"/>
    <w:rsid w:val="00E722CE"/>
    <w:rsid w:val="00EA1A75"/>
    <w:rsid w:val="00EB5FE6"/>
    <w:rsid w:val="00EB6ED4"/>
    <w:rsid w:val="00EE3158"/>
    <w:rsid w:val="00EF43E5"/>
    <w:rsid w:val="00F075B9"/>
    <w:rsid w:val="00F14500"/>
    <w:rsid w:val="00F346B1"/>
    <w:rsid w:val="00F47E62"/>
    <w:rsid w:val="00F572A5"/>
    <w:rsid w:val="00F61E59"/>
    <w:rsid w:val="00F86706"/>
    <w:rsid w:val="00F93663"/>
    <w:rsid w:val="00FA7622"/>
    <w:rsid w:val="00FB3C55"/>
    <w:rsid w:val="00FB5928"/>
    <w:rsid w:val="00FD2017"/>
    <w:rsid w:val="00FF467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C363D"/>
    <w:pPr>
      <w:spacing w:after="200" w:line="276" w:lineRule="auto"/>
    </w:pPr>
    <w:rPr>
      <w:rFonts w:eastAsiaTheme="minorEastAsia"/>
      <w:lang w:eastAsia="hu-HU"/>
    </w:rPr>
  </w:style>
  <w:style w:type="paragraph" w:styleId="Cmsor1">
    <w:name w:val="heading 1"/>
    <w:basedOn w:val="Norml"/>
    <w:next w:val="Norml"/>
    <w:link w:val="Cmsor1Char"/>
    <w:uiPriority w:val="9"/>
    <w:qFormat/>
    <w:rsid w:val="008C36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5A3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363D"/>
    <w:rPr>
      <w:rFonts w:asciiTheme="majorHAnsi" w:eastAsiaTheme="majorEastAsia" w:hAnsiTheme="majorHAnsi" w:cstheme="majorBidi"/>
      <w:b/>
      <w:bCs/>
      <w:color w:val="2E74B5" w:themeColor="accent1" w:themeShade="BF"/>
      <w:sz w:val="28"/>
      <w:szCs w:val="28"/>
      <w:lang w:eastAsia="hu-HU"/>
    </w:rPr>
  </w:style>
  <w:style w:type="table" w:styleId="Rcsostblzat">
    <w:name w:val="Table Grid"/>
    <w:basedOn w:val="Normltblzat"/>
    <w:uiPriority w:val="39"/>
    <w:rsid w:val="008C363D"/>
    <w:pPr>
      <w:spacing w:after="0" w:line="240" w:lineRule="auto"/>
    </w:pPr>
    <w:rPr>
      <w:rFonts w:eastAsiaTheme="minorEastAsia"/>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8C363D"/>
    <w:pPr>
      <w:tabs>
        <w:tab w:val="center" w:pos="4536"/>
        <w:tab w:val="right" w:pos="9072"/>
      </w:tabs>
      <w:spacing w:after="0" w:line="240" w:lineRule="auto"/>
    </w:pPr>
  </w:style>
  <w:style w:type="character" w:customStyle="1" w:styleId="llbChar">
    <w:name w:val="Élőláb Char"/>
    <w:basedOn w:val="Bekezdsalapbettpusa"/>
    <w:link w:val="llb"/>
    <w:uiPriority w:val="99"/>
    <w:rsid w:val="008C363D"/>
    <w:rPr>
      <w:rFonts w:eastAsiaTheme="minorEastAsia"/>
      <w:lang w:eastAsia="hu-HU"/>
    </w:rPr>
  </w:style>
  <w:style w:type="character" w:styleId="Hiperhivatkozs">
    <w:name w:val="Hyperlink"/>
    <w:basedOn w:val="Bekezdsalapbettpusa"/>
    <w:uiPriority w:val="99"/>
    <w:unhideWhenUsed/>
    <w:rsid w:val="00B31814"/>
    <w:rPr>
      <w:color w:val="0563C1" w:themeColor="hyperlink"/>
      <w:u w:val="single"/>
    </w:rPr>
  </w:style>
  <w:style w:type="paragraph" w:styleId="lfej">
    <w:name w:val="header"/>
    <w:basedOn w:val="Norml"/>
    <w:link w:val="lfejChar"/>
    <w:uiPriority w:val="99"/>
    <w:unhideWhenUsed/>
    <w:rsid w:val="00B31814"/>
    <w:pPr>
      <w:tabs>
        <w:tab w:val="center" w:pos="4536"/>
        <w:tab w:val="right" w:pos="9072"/>
      </w:tabs>
      <w:spacing w:after="0" w:line="240" w:lineRule="auto"/>
    </w:pPr>
  </w:style>
  <w:style w:type="character" w:customStyle="1" w:styleId="lfejChar">
    <w:name w:val="Élőfej Char"/>
    <w:basedOn w:val="Bekezdsalapbettpusa"/>
    <w:link w:val="lfej"/>
    <w:uiPriority w:val="99"/>
    <w:rsid w:val="00B31814"/>
    <w:rPr>
      <w:rFonts w:eastAsiaTheme="minorEastAsia"/>
      <w:lang w:eastAsia="hu-HU"/>
    </w:rPr>
  </w:style>
  <w:style w:type="paragraph" w:styleId="Buborkszveg">
    <w:name w:val="Balloon Text"/>
    <w:basedOn w:val="Norml"/>
    <w:link w:val="BuborkszvegChar"/>
    <w:uiPriority w:val="99"/>
    <w:semiHidden/>
    <w:unhideWhenUsed/>
    <w:rsid w:val="00B3181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31814"/>
    <w:rPr>
      <w:rFonts w:ascii="Segoe UI" w:eastAsiaTheme="minorEastAsia" w:hAnsi="Segoe UI" w:cs="Segoe UI"/>
      <w:sz w:val="18"/>
      <w:szCs w:val="18"/>
      <w:lang w:eastAsia="hu-HU"/>
    </w:rPr>
  </w:style>
  <w:style w:type="paragraph" w:styleId="Listaszerbekezds">
    <w:name w:val="List Paragraph"/>
    <w:basedOn w:val="Norml"/>
    <w:uiPriority w:val="34"/>
    <w:qFormat/>
    <w:rsid w:val="00B31814"/>
    <w:pPr>
      <w:ind w:left="720"/>
      <w:contextualSpacing/>
    </w:pPr>
  </w:style>
  <w:style w:type="character" w:customStyle="1" w:styleId="Cmsor2Char">
    <w:name w:val="Címsor 2 Char"/>
    <w:basedOn w:val="Bekezdsalapbettpusa"/>
    <w:link w:val="Cmsor2"/>
    <w:uiPriority w:val="9"/>
    <w:rsid w:val="005A3FC5"/>
    <w:rPr>
      <w:rFonts w:asciiTheme="majorHAnsi" w:eastAsiaTheme="majorEastAsia" w:hAnsiTheme="majorHAnsi" w:cstheme="majorBidi"/>
      <w:color w:val="2E74B5" w:themeColor="accent1" w:themeShade="BF"/>
      <w:sz w:val="26"/>
      <w:szCs w:val="26"/>
      <w:lang w:eastAsia="hu-HU"/>
    </w:rPr>
  </w:style>
  <w:style w:type="character" w:styleId="Jegyzethivatkozs">
    <w:name w:val="annotation reference"/>
    <w:basedOn w:val="Bekezdsalapbettpusa"/>
    <w:uiPriority w:val="99"/>
    <w:semiHidden/>
    <w:unhideWhenUsed/>
    <w:rsid w:val="005A3FC5"/>
    <w:rPr>
      <w:sz w:val="16"/>
      <w:szCs w:val="16"/>
    </w:rPr>
  </w:style>
  <w:style w:type="paragraph" w:styleId="Jegyzetszveg">
    <w:name w:val="annotation text"/>
    <w:basedOn w:val="Norml"/>
    <w:link w:val="JegyzetszvegChar"/>
    <w:uiPriority w:val="99"/>
    <w:unhideWhenUsed/>
    <w:rsid w:val="005A3FC5"/>
    <w:pPr>
      <w:spacing w:line="240" w:lineRule="auto"/>
    </w:pPr>
    <w:rPr>
      <w:sz w:val="20"/>
      <w:szCs w:val="20"/>
    </w:rPr>
  </w:style>
  <w:style w:type="character" w:customStyle="1" w:styleId="JegyzetszvegChar">
    <w:name w:val="Jegyzetszöveg Char"/>
    <w:basedOn w:val="Bekezdsalapbettpusa"/>
    <w:link w:val="Jegyzetszveg"/>
    <w:uiPriority w:val="99"/>
    <w:rsid w:val="005A3FC5"/>
    <w:rPr>
      <w:rFonts w:eastAsiaTheme="minorEastAsia"/>
      <w:sz w:val="20"/>
      <w:szCs w:val="20"/>
      <w:lang w:eastAsia="hu-HU"/>
    </w:rPr>
  </w:style>
  <w:style w:type="paragraph" w:styleId="Megjegyzstrgya">
    <w:name w:val="annotation subject"/>
    <w:basedOn w:val="Jegyzetszveg"/>
    <w:next w:val="Jegyzetszveg"/>
    <w:link w:val="MegjegyzstrgyaChar"/>
    <w:uiPriority w:val="99"/>
    <w:semiHidden/>
    <w:unhideWhenUsed/>
    <w:rsid w:val="005A3FC5"/>
    <w:rPr>
      <w:b/>
      <w:bCs/>
    </w:rPr>
  </w:style>
  <w:style w:type="character" w:customStyle="1" w:styleId="MegjegyzstrgyaChar">
    <w:name w:val="Megjegyzés tárgya Char"/>
    <w:basedOn w:val="JegyzetszvegChar"/>
    <w:link w:val="Megjegyzstrgya"/>
    <w:uiPriority w:val="99"/>
    <w:semiHidden/>
    <w:rsid w:val="005A3FC5"/>
    <w:rPr>
      <w:rFonts w:eastAsiaTheme="minorEastAsia"/>
      <w:b/>
      <w:bCs/>
      <w:sz w:val="20"/>
      <w:szCs w:val="20"/>
      <w:lang w:eastAsia="hu-HU"/>
    </w:rPr>
  </w:style>
  <w:style w:type="paragraph" w:styleId="NormlWeb">
    <w:name w:val="Normal (Web)"/>
    <w:basedOn w:val="Norml"/>
    <w:uiPriority w:val="99"/>
    <w:semiHidden/>
    <w:unhideWhenUsed/>
    <w:rsid w:val="00863526"/>
    <w:pPr>
      <w:spacing w:before="100" w:beforeAutospacing="1" w:after="100" w:afterAutospacing="1" w:line="240" w:lineRule="auto"/>
    </w:pPr>
    <w:rPr>
      <w:rFonts w:ascii="Times New Roman" w:eastAsia="Times New Roman" w:hAnsi="Times New Roman" w:cs="Times New Roman"/>
      <w:sz w:val="24"/>
      <w:szCs w:val="24"/>
    </w:rPr>
  </w:style>
  <w:style w:type="paragraph" w:styleId="Vltozat">
    <w:name w:val="Revision"/>
    <w:hidden/>
    <w:uiPriority w:val="99"/>
    <w:semiHidden/>
    <w:rsid w:val="003C5985"/>
    <w:pPr>
      <w:spacing w:after="0" w:line="240" w:lineRule="auto"/>
    </w:pPr>
    <w:rPr>
      <w:rFonts w:eastAsiaTheme="minorEastAsia"/>
      <w:lang w:eastAsia="hu-HU"/>
    </w:rPr>
  </w:style>
</w:styles>
</file>

<file path=word/webSettings.xml><?xml version="1.0" encoding="utf-8"?>
<w:webSettings xmlns:r="http://schemas.openxmlformats.org/officeDocument/2006/relationships" xmlns:w="http://schemas.openxmlformats.org/wordprocessingml/2006/main">
  <w:divs>
    <w:div w:id="20936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HsOBbDzQ8rVDg7tJ0F2SdbODG9rjJ5ohH7K0Ifxk5dLNJ0A/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22F15-9894-449B-B6C5-70479537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1894</Words>
  <Characters>13076</Characters>
  <Application>Microsoft Office Word</Application>
  <DocSecurity>0</DocSecurity>
  <Lines>108</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Pintér Mihály</cp:lastModifiedBy>
  <cp:revision>23</cp:revision>
  <dcterms:created xsi:type="dcterms:W3CDTF">2022-03-04T15:16:00Z</dcterms:created>
  <dcterms:modified xsi:type="dcterms:W3CDTF">2024-09-16T09:46:00Z</dcterms:modified>
</cp:coreProperties>
</file>